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C0883" w14:textId="5F2D3442" w:rsidR="00B443A2" w:rsidRPr="00683C9B" w:rsidRDefault="00B443A2" w:rsidP="00B443A2">
      <w:pPr>
        <w:pStyle w:val="3GPPHeader"/>
        <w:spacing w:after="60"/>
        <w:rPr>
          <w:rFonts w:ascii="Arial" w:hAnsi="Arial" w:cs="Arial"/>
          <w:sz w:val="32"/>
          <w:szCs w:val="32"/>
          <w:lang w:val="en-US"/>
        </w:rPr>
      </w:pPr>
      <w:bookmarkStart w:id="0" w:name="clause4"/>
      <w:bookmarkEnd w:id="0"/>
      <w:r w:rsidRPr="00771781">
        <w:rPr>
          <w:rFonts w:ascii="Arial" w:hAnsi="Arial" w:cs="Arial"/>
          <w:lang w:val="en-US"/>
        </w:rPr>
        <w:t xml:space="preserve">3GPP TSG-RAN </w:t>
      </w:r>
      <w:r w:rsidRPr="00683C9B">
        <w:rPr>
          <w:rFonts w:ascii="Arial" w:hAnsi="Arial" w:cs="Arial"/>
          <w:lang w:val="en-US"/>
        </w:rPr>
        <w:t>WG4 #101-e</w:t>
      </w:r>
      <w:r w:rsidRPr="00683C9B">
        <w:rPr>
          <w:rFonts w:ascii="Arial" w:hAnsi="Arial" w:cs="Arial"/>
          <w:lang w:val="en-US"/>
        </w:rPr>
        <w:tab/>
      </w:r>
      <w:r w:rsidR="00683C9B" w:rsidRPr="00683C9B">
        <w:rPr>
          <w:rFonts w:ascii="Arial" w:hAnsi="Arial" w:cs="Arial"/>
          <w:sz w:val="32"/>
          <w:szCs w:val="32"/>
          <w:lang w:val="en-US"/>
        </w:rPr>
        <w:t>R4-2118338</w:t>
      </w:r>
    </w:p>
    <w:p w14:paraId="24CF5BDD" w14:textId="77777777" w:rsidR="00B443A2" w:rsidRPr="00202F14" w:rsidRDefault="00B443A2" w:rsidP="00B443A2">
      <w:pPr>
        <w:pStyle w:val="3GPPHeader"/>
        <w:rPr>
          <w:rFonts w:ascii="Arial" w:hAnsi="Arial" w:cs="Arial"/>
          <w:lang w:val="en-US"/>
        </w:rPr>
      </w:pPr>
      <w:r w:rsidRPr="00683C9B">
        <w:rPr>
          <w:rFonts w:ascii="Arial" w:hAnsi="Arial" w:cs="Arial"/>
          <w:lang w:val="en-US"/>
        </w:rPr>
        <w:t xml:space="preserve">Electronic meeting, 1st – 12th </w:t>
      </w:r>
      <w:proofErr w:type="gramStart"/>
      <w:r w:rsidRPr="00683C9B">
        <w:rPr>
          <w:rFonts w:ascii="Arial" w:hAnsi="Arial" w:cs="Arial"/>
          <w:lang w:val="en-US"/>
        </w:rPr>
        <w:t>Nov,</w:t>
      </w:r>
      <w:proofErr w:type="gramEnd"/>
      <w:r w:rsidRPr="00683C9B">
        <w:rPr>
          <w:rFonts w:ascii="Arial" w:hAnsi="Arial" w:cs="Arial"/>
          <w:lang w:val="en-US"/>
        </w:rPr>
        <w:t xml:space="preserve"> 2021</w:t>
      </w:r>
    </w:p>
    <w:p w14:paraId="1E2F4774" w14:textId="77777777" w:rsidR="00AB3739" w:rsidRPr="00567456" w:rsidRDefault="00AB3739" w:rsidP="00AB3739">
      <w:pPr>
        <w:pStyle w:val="3GPPHeader"/>
        <w:rPr>
          <w:rFonts w:ascii="Arial" w:hAnsi="Arial" w:cs="Arial"/>
          <w:lang w:val="en-US"/>
        </w:rPr>
      </w:pPr>
    </w:p>
    <w:p w14:paraId="16D4F214" w14:textId="77777777"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Source: </w:t>
      </w:r>
      <w:r w:rsidRPr="00567456">
        <w:rPr>
          <w:rFonts w:ascii="Arial" w:hAnsi="Arial" w:cs="Arial"/>
          <w:sz w:val="22"/>
          <w:lang w:val="en-US"/>
        </w:rPr>
        <w:tab/>
        <w:t xml:space="preserve">Ericsson </w:t>
      </w:r>
    </w:p>
    <w:p w14:paraId="0257A0F1" w14:textId="4AB9EDA9" w:rsidR="00AB3739" w:rsidRPr="00B84C90" w:rsidRDefault="00AB3739" w:rsidP="00AB3739">
      <w:pPr>
        <w:pStyle w:val="3GPPHeader"/>
        <w:rPr>
          <w:rFonts w:ascii="Arial" w:hAnsi="Arial" w:cs="Arial"/>
          <w:sz w:val="22"/>
          <w:lang w:val="en-US"/>
        </w:rPr>
      </w:pPr>
      <w:r w:rsidRPr="00B84C90">
        <w:rPr>
          <w:rFonts w:ascii="Arial" w:hAnsi="Arial" w:cs="Arial"/>
          <w:sz w:val="22"/>
          <w:lang w:val="en-US"/>
        </w:rPr>
        <w:t xml:space="preserve">Title:  </w:t>
      </w:r>
      <w:r w:rsidRPr="00B84C90">
        <w:rPr>
          <w:rFonts w:ascii="Arial" w:hAnsi="Arial" w:cs="Arial"/>
          <w:sz w:val="22"/>
          <w:lang w:val="en-US"/>
        </w:rPr>
        <w:tab/>
        <w:t xml:space="preserve">On </w:t>
      </w:r>
      <w:r w:rsidR="000B0508" w:rsidRPr="00B84C90">
        <w:rPr>
          <w:rFonts w:ascii="Arial" w:hAnsi="Arial" w:cs="Arial"/>
          <w:sz w:val="22"/>
          <w:lang w:val="en-US"/>
        </w:rPr>
        <w:t>other</w:t>
      </w:r>
      <w:r w:rsidR="00FA68D6" w:rsidRPr="00B84C90">
        <w:rPr>
          <w:rFonts w:ascii="Arial" w:hAnsi="Arial" w:cs="Arial"/>
          <w:sz w:val="22"/>
          <w:lang w:val="en-US"/>
        </w:rPr>
        <w:t xml:space="preserve"> </w:t>
      </w:r>
      <w:r w:rsidRPr="00B84C90">
        <w:rPr>
          <w:rFonts w:ascii="Arial" w:hAnsi="Arial" w:cs="Arial"/>
          <w:sz w:val="22"/>
          <w:lang w:val="en-US"/>
        </w:rPr>
        <w:t>RRM</w:t>
      </w:r>
      <w:r w:rsidR="005A7CAF" w:rsidRPr="00B84C90">
        <w:rPr>
          <w:rFonts w:ascii="Arial" w:hAnsi="Arial" w:cs="Arial"/>
          <w:sz w:val="22"/>
          <w:lang w:val="en-US"/>
        </w:rPr>
        <w:t xml:space="preserve"> </w:t>
      </w:r>
      <w:r w:rsidR="005A7CAF" w:rsidRPr="00B84C90">
        <w:rPr>
          <w:rFonts w:ascii="Arial" w:hAnsi="Arial" w:cs="Arial" w:hint="eastAsia"/>
          <w:sz w:val="22"/>
          <w:lang w:val="en-US"/>
        </w:rPr>
        <w:t>req</w:t>
      </w:r>
      <w:r w:rsidR="005A7CAF" w:rsidRPr="00B84C90">
        <w:rPr>
          <w:rFonts w:ascii="Arial" w:hAnsi="Arial" w:cs="Arial"/>
          <w:sz w:val="22"/>
          <w:lang w:val="en-US"/>
        </w:rPr>
        <w:t>uirements</w:t>
      </w:r>
      <w:r w:rsidRPr="00B84C90">
        <w:rPr>
          <w:rFonts w:ascii="Arial" w:hAnsi="Arial" w:cs="Arial"/>
          <w:sz w:val="22"/>
          <w:lang w:val="en-US"/>
        </w:rPr>
        <w:t xml:space="preserve"> enhancement for NR </w:t>
      </w:r>
      <w:r w:rsidR="003E55A0" w:rsidRPr="00B84C90">
        <w:rPr>
          <w:rFonts w:ascii="Arial" w:hAnsi="Arial" w:cs="Arial" w:hint="eastAsia"/>
          <w:sz w:val="22"/>
          <w:lang w:val="en-US"/>
        </w:rPr>
        <w:t>HST</w:t>
      </w:r>
      <w:r w:rsidR="003E55A0" w:rsidRPr="00B84C90">
        <w:rPr>
          <w:rFonts w:ascii="Arial" w:hAnsi="Arial" w:cs="Arial"/>
          <w:sz w:val="22"/>
          <w:lang w:val="en-US"/>
        </w:rPr>
        <w:t xml:space="preserve"> </w:t>
      </w:r>
      <w:r w:rsidRPr="00B84C90">
        <w:rPr>
          <w:rFonts w:ascii="Arial" w:hAnsi="Arial" w:cs="Arial"/>
          <w:sz w:val="22"/>
          <w:lang w:val="en-US"/>
        </w:rPr>
        <w:t>in FR1</w:t>
      </w:r>
    </w:p>
    <w:p w14:paraId="76C5EF73" w14:textId="6E452ACC" w:rsidR="00AB3739" w:rsidRPr="0085663E" w:rsidRDefault="00AB3739" w:rsidP="00AB3739">
      <w:pPr>
        <w:pStyle w:val="3GPPHeader"/>
        <w:rPr>
          <w:rFonts w:ascii="Arial" w:hAnsi="Arial" w:cs="Arial"/>
          <w:sz w:val="22"/>
        </w:rPr>
      </w:pPr>
      <w:r w:rsidRPr="00B84C90">
        <w:rPr>
          <w:rFonts w:ascii="Arial" w:hAnsi="Arial" w:cs="Arial"/>
          <w:sz w:val="22"/>
        </w:rPr>
        <w:t>Agenda Item:</w:t>
      </w:r>
      <w:r w:rsidRPr="00B84C90">
        <w:rPr>
          <w:rFonts w:ascii="Arial" w:hAnsi="Arial" w:cs="Arial"/>
          <w:sz w:val="22"/>
        </w:rPr>
        <w:tab/>
      </w:r>
      <w:r w:rsidR="00B84C90" w:rsidRPr="00982750">
        <w:rPr>
          <w:rFonts w:hint="eastAsia"/>
          <w:sz w:val="22"/>
        </w:rPr>
        <w:t>8</w:t>
      </w:r>
      <w:r w:rsidR="005D3A34" w:rsidRPr="00B84C90">
        <w:rPr>
          <w:rFonts w:hint="eastAsia"/>
          <w:sz w:val="22"/>
        </w:rPr>
        <w:t>.</w:t>
      </w:r>
      <w:r w:rsidR="00567456" w:rsidRPr="00B84C90">
        <w:rPr>
          <w:sz w:val="22"/>
        </w:rPr>
        <w:t>8</w:t>
      </w:r>
      <w:r w:rsidR="00416B9F" w:rsidRPr="00B84C90">
        <w:rPr>
          <w:rFonts w:hint="eastAsia"/>
          <w:sz w:val="22"/>
        </w:rPr>
        <w:t>.2.</w:t>
      </w:r>
      <w:r w:rsidR="00B84C90" w:rsidRPr="00B84C90">
        <w:rPr>
          <w:rFonts w:hint="eastAsia"/>
          <w:sz w:val="22"/>
        </w:rPr>
        <w:t>4</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7BC256DB" w14:textId="3909E179" w:rsidR="0088318D" w:rsidRDefault="002E712D" w:rsidP="0088318D">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w:t>
      </w:r>
      <w:r w:rsidR="001257C6">
        <w:rPr>
          <w:rFonts w:ascii="Arial" w:hAnsi="Arial" w:cs="Arial"/>
          <w:lang w:eastAsia="x-none"/>
        </w:rPr>
        <w:t xml:space="preserve"> work </w:t>
      </w:r>
      <w:r w:rsidR="0088318D" w:rsidRPr="0088318D">
        <w:rPr>
          <w:rFonts w:ascii="Arial" w:hAnsi="Arial" w:cs="Arial"/>
          <w:lang w:eastAsia="x-none"/>
        </w:rPr>
        <w:t>continued during the RAN4#</w:t>
      </w:r>
      <w:r w:rsidR="001257C6">
        <w:rPr>
          <w:rFonts w:ascii="Arial" w:hAnsi="Arial" w:cs="Arial"/>
          <w:lang w:eastAsia="x-none"/>
        </w:rPr>
        <w:t>100</w:t>
      </w:r>
      <w:r w:rsidR="0088318D" w:rsidRPr="0088318D">
        <w:rPr>
          <w:rFonts w:ascii="Arial" w:hAnsi="Arial" w:cs="Arial"/>
          <w:lang w:eastAsia="x-none"/>
        </w:rPr>
        <w:t>e meeting, with outcome in terms of agreements and open issues captured in WF [2].</w:t>
      </w:r>
      <w:r w:rsidR="0088318D">
        <w:rPr>
          <w:rFonts w:ascii="Arial" w:hAnsi="Arial" w:cs="Arial"/>
          <w:lang w:eastAsia="x-none"/>
        </w:rPr>
        <w:t xml:space="preserve"> </w:t>
      </w:r>
    </w:p>
    <w:p w14:paraId="2AB3BE9E" w14:textId="6BEBD138" w:rsidR="0088318D" w:rsidRPr="0085663E" w:rsidRDefault="000561A7" w:rsidP="0088318D">
      <w:pPr>
        <w:jc w:val="both"/>
        <w:rPr>
          <w:rFonts w:ascii="Arial" w:hAnsi="Arial" w:cs="Arial"/>
          <w:lang w:eastAsia="x-none"/>
        </w:rPr>
      </w:pPr>
      <w:r>
        <w:rPr>
          <w:rFonts w:ascii="Arial" w:hAnsi="Arial" w:cs="Arial"/>
          <w:lang w:eastAsia="x-none"/>
        </w:rPr>
        <w:t>In this contribution, we provide our views on those.</w:t>
      </w: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0C8B6D50" w14:textId="65812EBA" w:rsidR="007C5A78" w:rsidRPr="006A4475" w:rsidRDefault="009D2927" w:rsidP="00F03501">
      <w:pPr>
        <w:jc w:val="both"/>
        <w:rPr>
          <w:rFonts w:ascii="Arial" w:eastAsiaTheme="minorEastAsia" w:hAnsi="Arial" w:cs="Arial"/>
          <w:lang w:val="en-US" w:eastAsia="zh-CN"/>
        </w:rPr>
      </w:pPr>
      <w:r>
        <w:rPr>
          <w:rFonts w:ascii="Arial" w:eastAsiaTheme="minorEastAsia" w:hAnsi="Arial" w:cs="Arial"/>
          <w:lang w:val="en-US" w:eastAsia="zh-CN"/>
        </w:rPr>
        <w:t xml:space="preserve">The </w:t>
      </w:r>
      <w:r w:rsidR="003536D0">
        <w:rPr>
          <w:rFonts w:ascii="Arial" w:eastAsiaTheme="minorEastAsia" w:hAnsi="Arial" w:cs="Arial"/>
          <w:lang w:val="en-US" w:eastAsia="zh-CN"/>
        </w:rPr>
        <w:t xml:space="preserve">issues </w:t>
      </w:r>
      <w:r w:rsidR="00E4711B">
        <w:rPr>
          <w:rFonts w:ascii="Arial" w:eastAsiaTheme="minorEastAsia" w:hAnsi="Arial" w:cs="Arial"/>
          <w:lang w:val="en-US" w:eastAsia="zh-CN"/>
        </w:rPr>
        <w:t xml:space="preserve">related to 5secs may impact </w:t>
      </w:r>
      <w:r w:rsidR="006A4475">
        <w:rPr>
          <w:rFonts w:ascii="Arial" w:eastAsiaTheme="minorEastAsia" w:hAnsi="Arial" w:cs="Arial"/>
          <w:lang w:val="en-US" w:eastAsia="zh-CN"/>
        </w:rPr>
        <w:t xml:space="preserve">specification on </w:t>
      </w:r>
      <w:proofErr w:type="spellStart"/>
      <w:r w:rsidR="00E4711B" w:rsidRPr="00E4711B">
        <w:rPr>
          <w:rFonts w:ascii="Arial" w:eastAsiaTheme="minorEastAsia" w:hAnsi="Arial" w:cs="Arial"/>
          <w:lang w:val="en-US" w:eastAsia="zh-CN"/>
        </w:rPr>
        <w:t>Scell</w:t>
      </w:r>
      <w:proofErr w:type="spellEnd"/>
      <w:r w:rsidR="00E4711B" w:rsidRPr="00E4711B">
        <w:rPr>
          <w:rFonts w:ascii="Arial" w:eastAsiaTheme="minorEastAsia" w:hAnsi="Arial" w:cs="Arial"/>
          <w:lang w:val="en-US" w:eastAsia="zh-CN"/>
        </w:rPr>
        <w:t xml:space="preserve"> link recovery</w:t>
      </w:r>
      <w:r w:rsidR="00E4711B">
        <w:rPr>
          <w:rFonts w:ascii="Arial" w:eastAsiaTheme="minorEastAsia" w:hAnsi="Arial" w:cs="Arial"/>
          <w:lang w:val="en-US" w:eastAsia="zh-CN"/>
        </w:rPr>
        <w:t xml:space="preserve"> and </w:t>
      </w:r>
      <w:r w:rsidR="00E4711B" w:rsidRPr="00E4711B">
        <w:rPr>
          <w:rFonts w:ascii="Arial" w:eastAsiaTheme="minorEastAsia" w:hAnsi="Arial" w:cs="Arial"/>
          <w:lang w:val="en-US" w:eastAsia="zh-CN"/>
        </w:rPr>
        <w:t>CSSF</w:t>
      </w:r>
      <w:r w:rsidR="006A4475">
        <w:rPr>
          <w:rFonts w:ascii="Arial" w:eastAsiaTheme="minorEastAsia" w:hAnsi="Arial" w:cs="Arial"/>
          <w:lang w:val="en-US" w:eastAsia="zh-CN"/>
        </w:rPr>
        <w:t xml:space="preserve"> is identified as below</w:t>
      </w:r>
      <w:r w:rsidR="006A4475" w:rsidRPr="006A4475">
        <w:rPr>
          <w:rFonts w:ascii="Arial" w:eastAsiaTheme="minorEastAsia" w:hAnsi="Arial" w:cs="Arial"/>
          <w:lang w:val="en-US" w:eastAsia="zh-CN"/>
        </w:rPr>
        <w:t>:</w:t>
      </w:r>
    </w:p>
    <w:tbl>
      <w:tblPr>
        <w:tblStyle w:val="TableGrid"/>
        <w:tblW w:w="0" w:type="auto"/>
        <w:tblLook w:val="04A0" w:firstRow="1" w:lastRow="0" w:firstColumn="1" w:lastColumn="0" w:noHBand="0" w:noVBand="1"/>
      </w:tblPr>
      <w:tblGrid>
        <w:gridCol w:w="10142"/>
      </w:tblGrid>
      <w:tr w:rsidR="00942580" w14:paraId="513A9F04" w14:textId="77777777" w:rsidTr="00942580">
        <w:tc>
          <w:tcPr>
            <w:tcW w:w="10142" w:type="dxa"/>
          </w:tcPr>
          <w:p w14:paraId="529AD726" w14:textId="77777777" w:rsidR="00942580" w:rsidRDefault="00942580" w:rsidP="00942580">
            <w:pPr>
              <w:rPr>
                <w:rFonts w:eastAsia="SimSun"/>
                <w:b/>
                <w:u w:val="single"/>
                <w:lang w:eastAsia="ko-KR"/>
              </w:rPr>
            </w:pPr>
            <w:r>
              <w:rPr>
                <w:b/>
                <w:u w:val="single"/>
                <w:lang w:eastAsia="ko-KR"/>
              </w:rPr>
              <w:t xml:space="preserve">Issue 3-3: </w:t>
            </w:r>
            <w:proofErr w:type="spellStart"/>
            <w:r>
              <w:rPr>
                <w:b/>
                <w:u w:val="single"/>
                <w:lang w:eastAsia="ko-KR"/>
              </w:rPr>
              <w:t>Scell</w:t>
            </w:r>
            <w:proofErr w:type="spellEnd"/>
            <w:r>
              <w:rPr>
                <w:b/>
                <w:u w:val="single"/>
                <w:lang w:eastAsia="ko-KR"/>
              </w:rPr>
              <w:t xml:space="preserve"> link recovery</w:t>
            </w:r>
          </w:p>
          <w:p w14:paraId="193CAE10" w14:textId="77777777" w:rsidR="00942580" w:rsidRDefault="00942580" w:rsidP="00942580">
            <w:pPr>
              <w:pStyle w:val="ListParagraph"/>
              <w:numPr>
                <w:ilvl w:val="0"/>
                <w:numId w:val="35"/>
              </w:numPr>
              <w:autoSpaceDN w:val="0"/>
              <w:spacing w:after="120"/>
              <w:ind w:left="720"/>
              <w:contextualSpacing w:val="0"/>
              <w:rPr>
                <w:rFonts w:eastAsia="SimSun"/>
                <w:szCs w:val="24"/>
                <w:lang w:eastAsia="zh-CN"/>
              </w:rPr>
            </w:pPr>
            <w:r>
              <w:rPr>
                <w:rFonts w:eastAsia="SimSun"/>
                <w:szCs w:val="24"/>
                <w:lang w:eastAsia="zh-CN"/>
              </w:rPr>
              <w:t>Agreements:</w:t>
            </w:r>
          </w:p>
          <w:p w14:paraId="47EE6CCF" w14:textId="77777777" w:rsidR="00942580" w:rsidRDefault="00942580" w:rsidP="00942580">
            <w:pPr>
              <w:pStyle w:val="ListParagraph"/>
              <w:numPr>
                <w:ilvl w:val="0"/>
                <w:numId w:val="37"/>
              </w:numPr>
              <w:overflowPunct w:val="0"/>
              <w:autoSpaceDE w:val="0"/>
              <w:autoSpaceDN w:val="0"/>
              <w:adjustRightInd w:val="0"/>
              <w:ind w:leftChars="400" w:left="1220"/>
              <w:contextualSpacing w:val="0"/>
              <w:rPr>
                <w:rFonts w:eastAsiaTheme="minorEastAsia"/>
                <w:iCs/>
                <w:lang w:val="en-US" w:eastAsia="zh-CN"/>
              </w:rPr>
            </w:pPr>
            <w:r>
              <w:rPr>
                <w:rFonts w:eastAsiaTheme="minorEastAsia"/>
                <w:iCs/>
                <w:lang w:val="en-US" w:eastAsia="zh-CN"/>
              </w:rPr>
              <w:t xml:space="preserve">For </w:t>
            </w:r>
            <w:proofErr w:type="spellStart"/>
            <w:r>
              <w:rPr>
                <w:rFonts w:eastAsiaTheme="minorEastAsia"/>
                <w:iCs/>
                <w:lang w:val="en-US" w:eastAsia="zh-CN"/>
              </w:rPr>
              <w:t>Scell</w:t>
            </w:r>
            <w:proofErr w:type="spellEnd"/>
            <w:r>
              <w:rPr>
                <w:rFonts w:eastAsiaTheme="minorEastAsia"/>
                <w:iCs/>
                <w:lang w:val="en-US" w:eastAsia="zh-CN"/>
              </w:rPr>
              <w:t xml:space="preserve"> link recovery for HST:</w:t>
            </w:r>
          </w:p>
          <w:p w14:paraId="20D1289A" w14:textId="77777777" w:rsidR="00942580" w:rsidRDefault="00942580" w:rsidP="00942580">
            <w:pPr>
              <w:pStyle w:val="ListParagraph"/>
              <w:numPr>
                <w:ilvl w:val="0"/>
                <w:numId w:val="38"/>
              </w:numPr>
              <w:overflowPunct w:val="0"/>
              <w:autoSpaceDE w:val="0"/>
              <w:autoSpaceDN w:val="0"/>
              <w:adjustRightInd w:val="0"/>
              <w:ind w:leftChars="653" w:left="1726"/>
              <w:contextualSpacing w:val="0"/>
              <w:rPr>
                <w:rFonts w:eastAsiaTheme="minorEastAsia"/>
                <w:iCs/>
                <w:lang w:val="en-US" w:eastAsia="zh-CN"/>
              </w:rPr>
            </w:pPr>
            <w:r>
              <w:rPr>
                <w:rFonts w:eastAsiaTheme="minorEastAsia"/>
                <w:iCs/>
                <w:lang w:val="en-US" w:eastAsia="zh-CN"/>
              </w:rPr>
              <w:t>There is no limitation on the number of band(s)in the spec, it depends on network</w:t>
            </w:r>
          </w:p>
          <w:p w14:paraId="130F68E6" w14:textId="77777777" w:rsidR="00942580" w:rsidRDefault="00942580" w:rsidP="00942580">
            <w:pPr>
              <w:pStyle w:val="ListParagraph"/>
              <w:numPr>
                <w:ilvl w:val="0"/>
                <w:numId w:val="38"/>
              </w:numPr>
              <w:overflowPunct w:val="0"/>
              <w:autoSpaceDE w:val="0"/>
              <w:autoSpaceDN w:val="0"/>
              <w:adjustRightInd w:val="0"/>
              <w:ind w:leftChars="653" w:left="1726"/>
              <w:contextualSpacing w:val="0"/>
              <w:rPr>
                <w:rFonts w:eastAsiaTheme="minorEastAsia"/>
                <w:iCs/>
                <w:lang w:val="en-US" w:eastAsia="zh-CN"/>
              </w:rPr>
            </w:pPr>
            <w:r>
              <w:rPr>
                <w:rFonts w:eastAsiaTheme="minorEastAsia"/>
                <w:iCs/>
                <w:lang w:val="en-US" w:eastAsia="zh-CN"/>
              </w:rPr>
              <w:t>UE capability of maxNumberSCellBFR-r16 introduced in Rel-16 can be reused</w:t>
            </w:r>
          </w:p>
          <w:p w14:paraId="513807EF" w14:textId="77777777" w:rsidR="00942580" w:rsidRDefault="00942580" w:rsidP="00942580">
            <w:pPr>
              <w:pStyle w:val="ListParagraph"/>
              <w:numPr>
                <w:ilvl w:val="0"/>
                <w:numId w:val="38"/>
              </w:numPr>
              <w:overflowPunct w:val="0"/>
              <w:autoSpaceDE w:val="0"/>
              <w:autoSpaceDN w:val="0"/>
              <w:adjustRightInd w:val="0"/>
              <w:ind w:leftChars="653" w:left="1726"/>
              <w:contextualSpacing w:val="0"/>
              <w:rPr>
                <w:rFonts w:eastAsiaTheme="minorEastAsia"/>
                <w:iCs/>
                <w:lang w:val="en-US" w:eastAsia="zh-CN"/>
              </w:rPr>
            </w:pPr>
            <w:r>
              <w:rPr>
                <w:rFonts w:eastAsiaTheme="minorEastAsia"/>
                <w:iCs/>
                <w:lang w:val="en-US" w:eastAsia="zh-CN"/>
              </w:rPr>
              <w:t xml:space="preserve">The requirements of </w:t>
            </w:r>
            <w:proofErr w:type="spellStart"/>
            <w:r>
              <w:rPr>
                <w:rFonts w:eastAsiaTheme="minorEastAsia"/>
                <w:iCs/>
                <w:lang w:val="en-US" w:eastAsia="zh-CN"/>
              </w:rPr>
              <w:t>Scell</w:t>
            </w:r>
            <w:proofErr w:type="spellEnd"/>
            <w:r>
              <w:rPr>
                <w:rFonts w:eastAsiaTheme="minorEastAsia"/>
                <w:iCs/>
                <w:lang w:val="en-US" w:eastAsia="zh-CN"/>
              </w:rPr>
              <w:t xml:space="preserve"> link recovery for non-HST can be applied for HST</w:t>
            </w:r>
          </w:p>
          <w:p w14:paraId="6D95477E" w14:textId="77777777" w:rsidR="00942580" w:rsidRDefault="00942580" w:rsidP="00942580">
            <w:pPr>
              <w:pStyle w:val="ListParagraph"/>
              <w:numPr>
                <w:ilvl w:val="0"/>
                <w:numId w:val="39"/>
              </w:numPr>
              <w:overflowPunct w:val="0"/>
              <w:autoSpaceDE w:val="0"/>
              <w:autoSpaceDN w:val="0"/>
              <w:adjustRightInd w:val="0"/>
              <w:ind w:leftChars="900" w:left="2220"/>
              <w:contextualSpacing w:val="0"/>
              <w:rPr>
                <w:rFonts w:eastAsia="Malgun Gothic"/>
                <w:b/>
                <w:u w:val="single"/>
                <w:lang w:val="en-GB" w:eastAsia="ko-KR"/>
              </w:rPr>
            </w:pPr>
            <w:r>
              <w:rPr>
                <w:rFonts w:eastAsiaTheme="minorEastAsia"/>
                <w:iCs/>
                <w:lang w:val="en-US" w:eastAsia="zh-CN"/>
              </w:rPr>
              <w:t xml:space="preserve">the requirements of </w:t>
            </w:r>
            <w:proofErr w:type="spellStart"/>
            <w:r>
              <w:rPr>
                <w:rFonts w:eastAsiaTheme="minorEastAsia"/>
                <w:iCs/>
                <w:lang w:val="en-US" w:eastAsia="zh-CN"/>
              </w:rPr>
              <w:t>Scell</w:t>
            </w:r>
            <w:proofErr w:type="spellEnd"/>
            <w:r>
              <w:rPr>
                <w:rFonts w:eastAsiaTheme="minorEastAsia"/>
                <w:iCs/>
                <w:lang w:val="en-US" w:eastAsia="zh-CN"/>
              </w:rPr>
              <w:t xml:space="preserve"> link recovery for non-HST include BFD, CBD, beam failure recovery in </w:t>
            </w:r>
            <w:proofErr w:type="spellStart"/>
            <w:r>
              <w:rPr>
                <w:rFonts w:eastAsiaTheme="minorEastAsia"/>
                <w:iCs/>
                <w:lang w:val="en-US" w:eastAsia="zh-CN"/>
              </w:rPr>
              <w:t>SCell</w:t>
            </w:r>
            <w:proofErr w:type="spellEnd"/>
          </w:p>
          <w:p w14:paraId="12E4ADA7" w14:textId="77777777" w:rsidR="00942580" w:rsidRDefault="00942580" w:rsidP="00942580">
            <w:pPr>
              <w:pStyle w:val="ListParagraph"/>
              <w:numPr>
                <w:ilvl w:val="1"/>
                <w:numId w:val="40"/>
              </w:numPr>
              <w:autoSpaceDN w:val="0"/>
              <w:spacing w:after="120"/>
              <w:contextualSpacing w:val="0"/>
              <w:rPr>
                <w:rFonts w:eastAsiaTheme="minorEastAsia"/>
                <w:iCs/>
                <w:lang w:val="en-US" w:eastAsia="zh-CN"/>
              </w:rPr>
            </w:pPr>
            <w:r>
              <w:rPr>
                <w:rFonts w:eastAsia="SimSun"/>
                <w:szCs w:val="24"/>
                <w:lang w:eastAsia="zh-CN"/>
              </w:rPr>
              <w:t>FFS: Performance degradation may occur when total evaluation period is longer than 5 secs in HST</w:t>
            </w:r>
          </w:p>
          <w:p w14:paraId="69E6A353" w14:textId="77777777" w:rsidR="00942580" w:rsidRDefault="00942580" w:rsidP="00942580">
            <w:pPr>
              <w:spacing w:after="120"/>
              <w:rPr>
                <w:rFonts w:eastAsia="SimSun"/>
                <w:color w:val="0070C0"/>
                <w:szCs w:val="24"/>
                <w:lang w:eastAsia="zh-CN"/>
              </w:rPr>
            </w:pPr>
          </w:p>
          <w:p w14:paraId="5014A82E" w14:textId="77777777" w:rsidR="00942580" w:rsidRDefault="00942580" w:rsidP="00942580">
            <w:pPr>
              <w:pStyle w:val="Heading2"/>
              <w:outlineLvl w:val="1"/>
              <w:rPr>
                <w:rFonts w:eastAsia="SimSun"/>
                <w:szCs w:val="18"/>
                <w:lang w:eastAsia="zh-CN"/>
              </w:rPr>
            </w:pPr>
            <w:r>
              <w:rPr>
                <w:rFonts w:eastAsia="SimSun"/>
              </w:rPr>
              <w:t>Sub-topic 3-3: CSSF</w:t>
            </w:r>
          </w:p>
          <w:p w14:paraId="4384BE4F" w14:textId="77777777" w:rsidR="00942580" w:rsidRDefault="00942580" w:rsidP="00942580">
            <w:pPr>
              <w:rPr>
                <w:rFonts w:eastAsia="SimSun"/>
                <w:b/>
                <w:u w:val="single"/>
                <w:lang w:eastAsia="ko-KR"/>
              </w:rPr>
            </w:pPr>
            <w:r>
              <w:rPr>
                <w:b/>
                <w:u w:val="single"/>
                <w:lang w:eastAsia="ko-KR"/>
              </w:rPr>
              <w:t>Issue 3-4: CSSF</w:t>
            </w:r>
          </w:p>
          <w:p w14:paraId="5685AF1F" w14:textId="77777777" w:rsidR="00942580" w:rsidRDefault="00942580" w:rsidP="00942580">
            <w:pPr>
              <w:pStyle w:val="ListParagraph"/>
              <w:numPr>
                <w:ilvl w:val="0"/>
                <w:numId w:val="35"/>
              </w:numPr>
              <w:autoSpaceDN w:val="0"/>
              <w:spacing w:after="120"/>
              <w:ind w:left="720"/>
              <w:contextualSpacing w:val="0"/>
              <w:rPr>
                <w:rFonts w:eastAsia="SimSun"/>
                <w:szCs w:val="24"/>
                <w:lang w:eastAsia="zh-CN"/>
              </w:rPr>
            </w:pPr>
            <w:r>
              <w:rPr>
                <w:rFonts w:eastAsia="SimSun"/>
                <w:szCs w:val="24"/>
                <w:lang w:eastAsia="zh-CN"/>
              </w:rPr>
              <w:t>Agreements</w:t>
            </w:r>
          </w:p>
          <w:p w14:paraId="619C0A9B" w14:textId="77777777" w:rsidR="00942580" w:rsidRDefault="00942580" w:rsidP="00942580">
            <w:pPr>
              <w:pStyle w:val="ListParagraph"/>
              <w:numPr>
                <w:ilvl w:val="1"/>
                <w:numId w:val="35"/>
              </w:numPr>
              <w:autoSpaceDN w:val="0"/>
              <w:spacing w:after="120"/>
              <w:ind w:left="1440"/>
              <w:contextualSpacing w:val="0"/>
              <w:rPr>
                <w:rFonts w:eastAsia="SimSun"/>
                <w:szCs w:val="24"/>
                <w:lang w:eastAsia="zh-CN"/>
              </w:rPr>
            </w:pPr>
            <w:r>
              <w:rPr>
                <w:rFonts w:eastAsia="SimSun"/>
                <w:szCs w:val="24"/>
                <w:lang w:eastAsia="zh-CN"/>
              </w:rPr>
              <w:t>For CSSF, it depends on network. There is no need to have the limitation on the number of Scell (s) in the spec</w:t>
            </w:r>
          </w:p>
          <w:p w14:paraId="7CDD4F5D" w14:textId="0D785748" w:rsidR="00942580" w:rsidRPr="00942580" w:rsidRDefault="00942580" w:rsidP="00AF0561">
            <w:pPr>
              <w:pStyle w:val="ListParagraph"/>
              <w:numPr>
                <w:ilvl w:val="2"/>
                <w:numId w:val="35"/>
              </w:numPr>
              <w:autoSpaceDN w:val="0"/>
              <w:spacing w:after="120"/>
              <w:contextualSpacing w:val="0"/>
              <w:rPr>
                <w:rFonts w:ascii="Arial" w:eastAsiaTheme="minorEastAsia" w:hAnsi="Arial" w:cs="Arial"/>
                <w:lang w:eastAsia="zh-CN"/>
              </w:rPr>
            </w:pPr>
            <w:r>
              <w:rPr>
                <w:rFonts w:eastAsia="SimSun"/>
                <w:szCs w:val="24"/>
                <w:lang w:eastAsia="zh-CN"/>
              </w:rPr>
              <w:t>FFS: Performance degradation may occur when total evaluation period is longer than 5 secs in HST</w:t>
            </w:r>
          </w:p>
        </w:tc>
      </w:tr>
    </w:tbl>
    <w:p w14:paraId="00F7445A" w14:textId="2905DF61" w:rsidR="00975253" w:rsidRDefault="00975253" w:rsidP="00F03501">
      <w:pPr>
        <w:jc w:val="both"/>
        <w:rPr>
          <w:rFonts w:ascii="Arial" w:eastAsiaTheme="minorEastAsia" w:hAnsi="Arial" w:cs="Arial"/>
          <w:lang w:val="en-US" w:eastAsia="zh-CN"/>
        </w:rPr>
      </w:pPr>
    </w:p>
    <w:p w14:paraId="615745EF" w14:textId="24B6FE94" w:rsidR="00975253" w:rsidRDefault="00942580" w:rsidP="00F03501">
      <w:pPr>
        <w:jc w:val="both"/>
        <w:rPr>
          <w:rFonts w:ascii="Arial" w:eastAsiaTheme="minorEastAsia" w:hAnsi="Arial" w:cs="Arial"/>
          <w:lang w:val="en-US" w:eastAsia="zh-CN"/>
        </w:rPr>
      </w:pPr>
      <w:r>
        <w:rPr>
          <w:rFonts w:ascii="Arial" w:eastAsiaTheme="minorEastAsia" w:hAnsi="Arial" w:cs="Arial"/>
          <w:lang w:val="en-US" w:eastAsia="zh-CN"/>
        </w:rPr>
        <w:t xml:space="preserve">The main issue concerns that </w:t>
      </w:r>
      <w:r w:rsidR="00407DD5">
        <w:rPr>
          <w:rFonts w:ascii="Arial" w:eastAsiaTheme="minorEastAsia" w:hAnsi="Arial" w:cs="Arial"/>
          <w:lang w:val="en-US" w:eastAsia="zh-CN"/>
        </w:rPr>
        <w:t>p</w:t>
      </w:r>
      <w:r w:rsidRPr="00942580">
        <w:rPr>
          <w:rFonts w:ascii="Arial" w:eastAsiaTheme="minorEastAsia" w:hAnsi="Arial" w:cs="Arial"/>
          <w:lang w:val="en-US" w:eastAsia="zh-CN"/>
        </w:rPr>
        <w:t>erformance degradation may occur when total evaluation period is longer than 5 secs in HST</w:t>
      </w:r>
      <w:r w:rsidR="007167DF">
        <w:rPr>
          <w:rFonts w:ascii="Arial" w:eastAsiaTheme="minorEastAsia" w:hAnsi="Arial" w:cs="Arial"/>
          <w:lang w:val="en-US" w:eastAsia="zh-CN"/>
        </w:rPr>
        <w:t xml:space="preserve">, given that train may pass by </w:t>
      </w:r>
      <w:r w:rsidR="00083E5F">
        <w:rPr>
          <w:rFonts w:ascii="Arial" w:eastAsiaTheme="minorEastAsia" w:hAnsi="Arial" w:cs="Arial"/>
          <w:lang w:val="en-US" w:eastAsia="zh-CN"/>
        </w:rPr>
        <w:t>the distance between consecutive RRHs with 500km/h.</w:t>
      </w:r>
    </w:p>
    <w:p w14:paraId="7727217F" w14:textId="77777777" w:rsidR="00B117DC" w:rsidRPr="008D0ABE" w:rsidRDefault="00B117DC" w:rsidP="00B117DC">
      <w:pPr>
        <w:jc w:val="both"/>
        <w:rPr>
          <w:rFonts w:ascii="Arial" w:eastAsiaTheme="minorEastAsia" w:hAnsi="Arial" w:cs="Arial"/>
          <w:b/>
          <w:bCs/>
          <w:i/>
          <w:iCs/>
          <w:lang w:val="en-US" w:eastAsia="zh-CN"/>
        </w:rPr>
      </w:pPr>
      <w:r w:rsidRPr="008D0ABE">
        <w:rPr>
          <w:rFonts w:ascii="Arial" w:eastAsiaTheme="minorEastAsia" w:hAnsi="Arial" w:cs="Arial"/>
          <w:b/>
          <w:bCs/>
          <w:i/>
          <w:iCs/>
          <w:lang w:val="en-US" w:eastAsia="zh-CN"/>
        </w:rPr>
        <w:t>Observation 1:</w:t>
      </w:r>
      <w:r>
        <w:rPr>
          <w:rFonts w:ascii="Arial" w:eastAsiaTheme="minorEastAsia" w:hAnsi="Arial" w:cs="Arial"/>
          <w:b/>
          <w:bCs/>
          <w:i/>
          <w:iCs/>
          <w:lang w:val="en-US" w:eastAsia="zh-CN"/>
        </w:rPr>
        <w:t xml:space="preserve"> </w:t>
      </w:r>
      <w:r w:rsidRPr="008D0ABE">
        <w:rPr>
          <w:rFonts w:ascii="Arial" w:eastAsiaTheme="minorEastAsia" w:hAnsi="Arial" w:cs="Arial"/>
          <w:b/>
          <w:bCs/>
          <w:i/>
          <w:iCs/>
          <w:lang w:val="en-US" w:eastAsia="zh-CN"/>
        </w:rPr>
        <w:t xml:space="preserve">Vaguely </w:t>
      </w:r>
      <w:r>
        <w:rPr>
          <w:rFonts w:ascii="Arial" w:eastAsiaTheme="minorEastAsia" w:hAnsi="Arial" w:cs="Arial"/>
          <w:b/>
          <w:bCs/>
          <w:i/>
          <w:iCs/>
          <w:lang w:val="en-US" w:eastAsia="zh-CN"/>
        </w:rPr>
        <w:t xml:space="preserve">noting </w:t>
      </w:r>
      <w:r w:rsidRPr="008D0ABE">
        <w:rPr>
          <w:rFonts w:ascii="Arial" w:eastAsiaTheme="minorEastAsia" w:hAnsi="Arial" w:cs="Arial"/>
          <w:b/>
          <w:bCs/>
          <w:i/>
          <w:iCs/>
          <w:lang w:val="en-US" w:eastAsia="zh-CN"/>
        </w:rPr>
        <w:t>the measuring period's border is ambiguous unless the boundary can be specified</w:t>
      </w:r>
      <w:r w:rsidRPr="00B117DC">
        <w:rPr>
          <w:rFonts w:ascii="Arial" w:eastAsiaTheme="minorEastAsia" w:hAnsi="Arial" w:cs="Arial"/>
          <w:b/>
          <w:bCs/>
          <w:i/>
          <w:iCs/>
          <w:lang w:val="en-US" w:eastAsia="zh-CN"/>
        </w:rPr>
        <w:t xml:space="preserve"> </w:t>
      </w:r>
      <w:r w:rsidRPr="008D0ABE">
        <w:rPr>
          <w:rFonts w:ascii="Arial" w:eastAsiaTheme="minorEastAsia" w:hAnsi="Arial" w:cs="Arial"/>
          <w:b/>
          <w:bCs/>
          <w:i/>
          <w:iCs/>
          <w:lang w:val="en-US" w:eastAsia="zh-CN"/>
        </w:rPr>
        <w:t xml:space="preserve">clearly. </w:t>
      </w:r>
      <w:r>
        <w:rPr>
          <w:rFonts w:ascii="Arial" w:eastAsiaTheme="minorEastAsia" w:hAnsi="Arial" w:cs="Arial"/>
          <w:b/>
          <w:bCs/>
          <w:i/>
          <w:iCs/>
          <w:lang w:val="en-US" w:eastAsia="zh-CN"/>
        </w:rPr>
        <w:t>I</w:t>
      </w:r>
      <w:r w:rsidRPr="008D0ABE">
        <w:rPr>
          <w:rFonts w:ascii="Arial" w:eastAsiaTheme="minorEastAsia" w:hAnsi="Arial" w:cs="Arial"/>
          <w:b/>
          <w:bCs/>
          <w:i/>
          <w:iCs/>
          <w:lang w:val="en-US" w:eastAsia="zh-CN"/>
        </w:rPr>
        <w:t xml:space="preserve">n practice </w:t>
      </w:r>
      <w:r>
        <w:rPr>
          <w:rFonts w:ascii="Arial" w:eastAsiaTheme="minorEastAsia" w:hAnsi="Arial" w:cs="Arial"/>
          <w:b/>
          <w:bCs/>
          <w:i/>
          <w:iCs/>
          <w:lang w:val="en-US" w:eastAsia="zh-CN"/>
        </w:rPr>
        <w:t>p</w:t>
      </w:r>
      <w:r w:rsidRPr="008D0ABE">
        <w:rPr>
          <w:rFonts w:ascii="Arial" w:eastAsiaTheme="minorEastAsia" w:hAnsi="Arial" w:cs="Arial"/>
          <w:b/>
          <w:bCs/>
          <w:i/>
          <w:iCs/>
          <w:lang w:val="en-US" w:eastAsia="zh-CN"/>
        </w:rPr>
        <w:t>erformance degradation may occur in any network arrangement, which may be managed with kind of flexibility, but the specification does not and cannot cover all possible corner cases.</w:t>
      </w:r>
    </w:p>
    <w:p w14:paraId="1A237F46" w14:textId="4785A964" w:rsidR="00CC66CC" w:rsidRPr="00E656F7" w:rsidRDefault="00CC66CC" w:rsidP="00F03501">
      <w:pPr>
        <w:jc w:val="both"/>
        <w:rPr>
          <w:rFonts w:ascii="Arial" w:eastAsiaTheme="minorEastAsia" w:hAnsi="Arial" w:cs="Arial"/>
          <w:b/>
          <w:bCs/>
          <w:i/>
          <w:iCs/>
          <w:lang w:val="en-US" w:eastAsia="zh-CN"/>
        </w:rPr>
      </w:pPr>
      <w:r w:rsidRPr="00E656F7">
        <w:rPr>
          <w:rFonts w:ascii="Arial" w:eastAsiaTheme="minorEastAsia" w:hAnsi="Arial" w:cs="Arial"/>
          <w:b/>
          <w:bCs/>
          <w:i/>
          <w:iCs/>
          <w:lang w:val="en-US" w:eastAsia="zh-CN"/>
        </w:rPr>
        <w:lastRenderedPageBreak/>
        <w:t xml:space="preserve">Proposal </w:t>
      </w:r>
      <w:r w:rsidR="008D0ABE">
        <w:rPr>
          <w:rFonts w:ascii="Arial" w:eastAsiaTheme="minorEastAsia" w:hAnsi="Arial" w:cs="Arial"/>
          <w:b/>
          <w:bCs/>
          <w:i/>
          <w:iCs/>
          <w:lang w:val="en-US" w:eastAsia="zh-CN"/>
        </w:rPr>
        <w:t>1</w:t>
      </w:r>
      <w:r w:rsidRPr="00E656F7">
        <w:rPr>
          <w:rFonts w:ascii="Arial" w:eastAsiaTheme="minorEastAsia" w:hAnsi="Arial" w:cs="Arial"/>
          <w:b/>
          <w:bCs/>
          <w:i/>
          <w:iCs/>
          <w:lang w:val="en-US" w:eastAsia="zh-CN"/>
        </w:rPr>
        <w:t>:</w:t>
      </w:r>
      <w:r w:rsidR="00E453C0" w:rsidRPr="00E656F7">
        <w:rPr>
          <w:rFonts w:ascii="Arial" w:eastAsiaTheme="minorEastAsia" w:hAnsi="Arial" w:cs="Arial"/>
          <w:b/>
          <w:bCs/>
          <w:i/>
          <w:iCs/>
          <w:lang w:val="en-US" w:eastAsia="zh-CN"/>
        </w:rPr>
        <w:t xml:space="preserve"> We don’t see the need to add note ‘Performance degradation may occur when total evaluation period is longer than 5 secs in HST’.</w:t>
      </w:r>
    </w:p>
    <w:p w14:paraId="0E7C0687" w14:textId="42EE892E" w:rsidR="00575BA7" w:rsidRDefault="00575BA7" w:rsidP="00F03501">
      <w:pPr>
        <w:jc w:val="both"/>
        <w:rPr>
          <w:rFonts w:ascii="Arial" w:eastAsiaTheme="minorEastAsia" w:hAnsi="Arial" w:cs="Arial"/>
          <w:lang w:val="en-US" w:eastAsia="zh-CN"/>
        </w:rPr>
      </w:pPr>
    </w:p>
    <w:p w14:paraId="54117CBB" w14:textId="7C9C776E" w:rsidR="00A15F97" w:rsidRDefault="00370EB5" w:rsidP="00F03501">
      <w:pPr>
        <w:jc w:val="both"/>
        <w:rPr>
          <w:rFonts w:ascii="Arial" w:eastAsiaTheme="minorEastAsia" w:hAnsi="Arial" w:cs="Arial"/>
          <w:lang w:val="en-US" w:eastAsia="zh-CN"/>
        </w:rPr>
      </w:pPr>
      <w:r>
        <w:rPr>
          <w:rFonts w:ascii="Arial" w:eastAsiaTheme="minorEastAsia" w:hAnsi="Arial" w:cs="Arial"/>
          <w:lang w:val="en-US" w:eastAsia="zh-CN"/>
        </w:rPr>
        <w:t>An</w:t>
      </w:r>
      <w:r w:rsidR="00A15F97">
        <w:rPr>
          <w:rFonts w:ascii="Arial" w:eastAsiaTheme="minorEastAsia" w:hAnsi="Arial" w:cs="Arial"/>
          <w:lang w:val="en-US" w:eastAsia="zh-CN"/>
        </w:rPr>
        <w:t xml:space="preserve"> issue on HST flag is </w:t>
      </w:r>
      <w:r w:rsidR="006F0221">
        <w:rPr>
          <w:rFonts w:ascii="Arial" w:eastAsiaTheme="minorEastAsia" w:hAnsi="Arial" w:cs="Arial"/>
          <w:lang w:val="en-US" w:eastAsia="zh-CN"/>
        </w:rPr>
        <w:t>agreed as follows:</w:t>
      </w:r>
    </w:p>
    <w:tbl>
      <w:tblPr>
        <w:tblStyle w:val="TableGrid"/>
        <w:tblW w:w="0" w:type="auto"/>
        <w:tblLook w:val="04A0" w:firstRow="1" w:lastRow="0" w:firstColumn="1" w:lastColumn="0" w:noHBand="0" w:noVBand="1"/>
      </w:tblPr>
      <w:tblGrid>
        <w:gridCol w:w="10142"/>
      </w:tblGrid>
      <w:tr w:rsidR="00575BA7" w14:paraId="67B6D451" w14:textId="77777777" w:rsidTr="00575BA7">
        <w:tc>
          <w:tcPr>
            <w:tcW w:w="10142" w:type="dxa"/>
          </w:tcPr>
          <w:p w14:paraId="626C9AEC" w14:textId="77777777" w:rsidR="00575BA7" w:rsidRDefault="00575BA7" w:rsidP="00575BA7">
            <w:pPr>
              <w:rPr>
                <w:rFonts w:eastAsia="SimSun"/>
                <w:b/>
                <w:u w:val="single"/>
                <w:lang w:eastAsia="ko-KR"/>
              </w:rPr>
            </w:pPr>
            <w:r>
              <w:rPr>
                <w:b/>
                <w:u w:val="single"/>
                <w:lang w:eastAsia="ko-KR"/>
              </w:rPr>
              <w:t>Issue 3-5-1: for HST CA, whether highSpeedMeasFlag-r16 can be reused for the indication of application of enhanced CA requirements</w:t>
            </w:r>
          </w:p>
          <w:tbl>
            <w:tblPr>
              <w:tblStyle w:val="TableGrid"/>
              <w:tblW w:w="0" w:type="auto"/>
              <w:tblLook w:val="04A0" w:firstRow="1" w:lastRow="0" w:firstColumn="1" w:lastColumn="0" w:noHBand="0" w:noVBand="1"/>
            </w:tblPr>
            <w:tblGrid>
              <w:gridCol w:w="9631"/>
            </w:tblGrid>
            <w:tr w:rsidR="00575BA7" w:rsidRPr="00575BA7" w14:paraId="7A851D84" w14:textId="77777777" w:rsidTr="00575BA7">
              <w:tc>
                <w:tcPr>
                  <w:tcW w:w="9631" w:type="dxa"/>
                  <w:tcBorders>
                    <w:top w:val="single" w:sz="4" w:space="0" w:color="auto"/>
                    <w:left w:val="single" w:sz="4" w:space="0" w:color="auto"/>
                    <w:bottom w:val="single" w:sz="4" w:space="0" w:color="auto"/>
                    <w:right w:val="single" w:sz="4" w:space="0" w:color="auto"/>
                  </w:tcBorders>
                  <w:hideMark/>
                </w:tcPr>
                <w:p w14:paraId="7B8042D2" w14:textId="77777777" w:rsidR="00575BA7" w:rsidRDefault="00575BA7" w:rsidP="00575BA7">
                  <w:pPr>
                    <w:textAlignment w:val="baseline"/>
                    <w:rPr>
                      <w:rFonts w:eastAsiaTheme="minorEastAsia"/>
                      <w:iCs/>
                      <w:lang w:eastAsia="zh-CN"/>
                    </w:rPr>
                  </w:pPr>
                  <w:r>
                    <w:rPr>
                      <w:rFonts w:eastAsiaTheme="minorEastAsia"/>
                      <w:iCs/>
                      <w:lang w:eastAsia="zh-CN"/>
                    </w:rPr>
                    <w:t>Background for information:</w:t>
                  </w:r>
                </w:p>
                <w:p w14:paraId="0290727F" w14:textId="77777777" w:rsidR="00575BA7" w:rsidRDefault="00575BA7" w:rsidP="00575BA7">
                  <w:pPr>
                    <w:textAlignment w:val="baseline"/>
                    <w:rPr>
                      <w:rFonts w:eastAsia="Yu Mincho"/>
                      <w:b/>
                      <w:u w:val="single"/>
                      <w:lang w:eastAsia="ko-KR"/>
                    </w:rPr>
                  </w:pPr>
                  <w:r>
                    <w:rPr>
                      <w:rFonts w:eastAsiaTheme="minorEastAsia"/>
                      <w:lang w:val="en-US" w:eastAsia="zh-CN"/>
                    </w:rPr>
                    <w:t xml:space="preserve">According to current RAN2 spec TS38.331, </w:t>
                  </w:r>
                  <w:r>
                    <w:rPr>
                      <w:lang w:val="en-US"/>
                    </w:rPr>
                    <w:t>highSpeedMeasFlag-r16</w:t>
                  </w:r>
                  <w:r>
                    <w:rPr>
                      <w:rFonts w:eastAsiaTheme="minorEastAsia"/>
                      <w:lang w:val="en-US" w:eastAsia="zh-CN"/>
                    </w:rPr>
                    <w:t xml:space="preserve"> is configured in IE </w:t>
                  </w:r>
                  <w:proofErr w:type="spellStart"/>
                  <w:r>
                    <w:rPr>
                      <w:rFonts w:eastAsiaTheme="minorEastAsia"/>
                      <w:i/>
                      <w:iCs/>
                      <w:lang w:val="en-US" w:eastAsia="zh-CN"/>
                    </w:rPr>
                    <w:t>ServingCellConfigCommon</w:t>
                  </w:r>
                  <w:proofErr w:type="spellEnd"/>
                  <w:r>
                    <w:rPr>
                      <w:rFonts w:eastAsiaTheme="minorEastAsia"/>
                      <w:i/>
                      <w:iCs/>
                      <w:lang w:val="en-US" w:eastAsia="zh-CN"/>
                    </w:rPr>
                    <w:t xml:space="preserve"> </w:t>
                  </w:r>
                  <w:r>
                    <w:rPr>
                      <w:rFonts w:eastAsiaTheme="minorEastAsia"/>
                      <w:lang w:val="en-US" w:eastAsia="zh-CN"/>
                    </w:rPr>
                    <w:t xml:space="preserve">and IE </w:t>
                  </w:r>
                  <w:proofErr w:type="spellStart"/>
                  <w:r>
                    <w:rPr>
                      <w:rFonts w:eastAsiaTheme="minorEastAsia"/>
                      <w:i/>
                      <w:iCs/>
                      <w:lang w:val="en-US" w:eastAsia="zh-CN"/>
                    </w:rPr>
                    <w:t>ServingCellConfigCommonSIB</w:t>
                  </w:r>
                  <w:proofErr w:type="spellEnd"/>
                  <w:r>
                    <w:rPr>
                      <w:rFonts w:eastAsiaTheme="minorEastAsia"/>
                      <w:i/>
                      <w:iCs/>
                      <w:lang w:val="en-US" w:eastAsia="zh-CN"/>
                    </w:rPr>
                    <w:t xml:space="preserve">. </w:t>
                  </w:r>
                  <w:r>
                    <w:rPr>
                      <w:rFonts w:eastAsiaTheme="minorEastAsia"/>
                      <w:lang w:val="en-US" w:eastAsia="zh-CN"/>
                    </w:rPr>
                    <w:t xml:space="preserve">And the IE </w:t>
                  </w:r>
                  <w:proofErr w:type="spellStart"/>
                  <w:r>
                    <w:rPr>
                      <w:rFonts w:eastAsiaTheme="minorEastAsia"/>
                      <w:i/>
                      <w:iCs/>
                      <w:lang w:val="en-US" w:eastAsia="zh-CN"/>
                    </w:rPr>
                    <w:t>ServingCellConfigCommon</w:t>
                  </w:r>
                  <w:proofErr w:type="spellEnd"/>
                  <w:r>
                    <w:rPr>
                      <w:rFonts w:eastAsiaTheme="minorEastAsia"/>
                      <w:lang w:val="en-US" w:eastAsia="zh-CN"/>
                    </w:rPr>
                    <w:t xml:space="preserve"> is used to configure cell specific parameters when configuring a UE with a </w:t>
                  </w:r>
                  <w:proofErr w:type="spellStart"/>
                  <w:r>
                    <w:rPr>
                      <w:rFonts w:eastAsiaTheme="minorEastAsia"/>
                      <w:lang w:val="en-US" w:eastAsia="zh-CN"/>
                    </w:rPr>
                    <w:t>SCells</w:t>
                  </w:r>
                  <w:proofErr w:type="spellEnd"/>
                  <w:r>
                    <w:rPr>
                      <w:rFonts w:eastAsiaTheme="minorEastAsia"/>
                      <w:lang w:val="en-US" w:eastAsia="zh-CN"/>
                    </w:rPr>
                    <w:t>.</w:t>
                  </w:r>
                </w:p>
              </w:tc>
            </w:tr>
          </w:tbl>
          <w:p w14:paraId="5FCA57AD" w14:textId="77777777" w:rsidR="00575BA7" w:rsidRDefault="00575BA7" w:rsidP="00575BA7">
            <w:pPr>
              <w:rPr>
                <w:b/>
                <w:u w:val="single"/>
                <w:lang w:eastAsia="ko-KR"/>
              </w:rPr>
            </w:pPr>
          </w:p>
          <w:p w14:paraId="70926907" w14:textId="77777777" w:rsidR="00575BA7" w:rsidRDefault="00575BA7" w:rsidP="00575BA7">
            <w:pPr>
              <w:pStyle w:val="ListParagraph"/>
              <w:numPr>
                <w:ilvl w:val="0"/>
                <w:numId w:val="35"/>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Yes</w:t>
            </w:r>
          </w:p>
          <w:p w14:paraId="04024FAA" w14:textId="37E20171" w:rsidR="00575BA7" w:rsidRDefault="00575BA7" w:rsidP="00575BA7">
            <w:pPr>
              <w:pStyle w:val="ListParagraph"/>
              <w:numPr>
                <w:ilvl w:val="0"/>
                <w:numId w:val="35"/>
              </w:numPr>
              <w:overflowPunct w:val="0"/>
              <w:autoSpaceDE w:val="0"/>
              <w:autoSpaceDN w:val="0"/>
              <w:adjustRightInd w:val="0"/>
              <w:spacing w:after="120"/>
              <w:contextualSpacing w:val="0"/>
              <w:rPr>
                <w:rFonts w:ascii="Arial" w:eastAsiaTheme="minorEastAsia" w:hAnsi="Arial" w:cs="Arial"/>
                <w:lang w:val="en-US" w:eastAsia="zh-CN"/>
              </w:rPr>
            </w:pPr>
            <w:r>
              <w:rPr>
                <w:rFonts w:eastAsia="SimSun"/>
                <w:szCs w:val="24"/>
                <w:lang w:eastAsia="zh-CN"/>
              </w:rPr>
              <w:t>Option 2: No</w:t>
            </w:r>
          </w:p>
        </w:tc>
      </w:tr>
    </w:tbl>
    <w:p w14:paraId="33103A6C" w14:textId="77777777" w:rsidR="00C17DCD" w:rsidRDefault="00C17DCD" w:rsidP="00F03501">
      <w:pPr>
        <w:jc w:val="both"/>
        <w:rPr>
          <w:rFonts w:ascii="Arial" w:eastAsiaTheme="minorEastAsia" w:hAnsi="Arial" w:cs="Arial"/>
          <w:lang w:val="en-US" w:eastAsia="zh-CN"/>
        </w:rPr>
      </w:pPr>
    </w:p>
    <w:p w14:paraId="13EAAAAA" w14:textId="7CFDE391" w:rsidR="00575BA7" w:rsidRDefault="006F0221" w:rsidP="00F03501">
      <w:pPr>
        <w:jc w:val="both"/>
        <w:rPr>
          <w:rFonts w:ascii="Arial" w:eastAsiaTheme="minorEastAsia" w:hAnsi="Arial" w:cs="Arial"/>
          <w:lang w:val="en-US" w:eastAsia="zh-CN"/>
        </w:rPr>
      </w:pPr>
      <w:r w:rsidRPr="00A1371A">
        <w:rPr>
          <w:rFonts w:ascii="Arial" w:eastAsiaTheme="minorEastAsia" w:hAnsi="Arial" w:cs="Arial"/>
          <w:lang w:val="en-US" w:eastAsia="zh-CN"/>
        </w:rPr>
        <w:t>Generally,</w:t>
      </w:r>
      <w:r w:rsidR="00A1371A">
        <w:rPr>
          <w:rFonts w:ascii="Arial" w:eastAsiaTheme="minorEastAsia" w:hAnsi="Arial" w:cs="Arial"/>
          <w:lang w:val="en-US" w:eastAsia="zh-CN"/>
        </w:rPr>
        <w:t xml:space="preserve"> given </w:t>
      </w:r>
      <w:r w:rsidR="00554DB6">
        <w:rPr>
          <w:lang w:val="en-US"/>
        </w:rPr>
        <w:t>highSpeedMeasFlag-r16,</w:t>
      </w:r>
      <w:r w:rsidR="00554DB6">
        <w:rPr>
          <w:rFonts w:eastAsiaTheme="minorEastAsia"/>
          <w:lang w:val="en-US" w:eastAsia="zh-CN"/>
        </w:rPr>
        <w:t xml:space="preserve"> </w:t>
      </w:r>
      <w:r w:rsidR="00554DB6" w:rsidRPr="00554DB6">
        <w:rPr>
          <w:rFonts w:ascii="Arial" w:eastAsiaTheme="minorEastAsia" w:hAnsi="Arial" w:cs="Arial"/>
          <w:lang w:val="en-US" w:eastAsia="zh-CN"/>
        </w:rPr>
        <w:t xml:space="preserve">which is part of the </w:t>
      </w:r>
      <w:proofErr w:type="spellStart"/>
      <w:r w:rsidR="00554DB6" w:rsidRPr="00554DB6">
        <w:rPr>
          <w:rFonts w:ascii="Arial" w:eastAsiaTheme="minorEastAsia" w:hAnsi="Arial" w:cs="Arial"/>
          <w:lang w:val="en-US" w:eastAsia="zh-CN"/>
        </w:rPr>
        <w:t>ServingCellConfigCommon</w:t>
      </w:r>
      <w:proofErr w:type="spellEnd"/>
      <w:r w:rsidR="00554DB6" w:rsidRPr="00554DB6">
        <w:rPr>
          <w:rFonts w:ascii="Arial" w:eastAsiaTheme="minorEastAsia" w:hAnsi="Arial" w:cs="Arial"/>
          <w:lang w:val="en-US" w:eastAsia="zh-CN"/>
        </w:rPr>
        <w:t xml:space="preserve"> IE provided at the addition of the </w:t>
      </w:r>
      <w:proofErr w:type="spellStart"/>
      <w:r w:rsidR="00554DB6" w:rsidRPr="00554DB6">
        <w:rPr>
          <w:rFonts w:ascii="Arial" w:eastAsiaTheme="minorEastAsia" w:hAnsi="Arial" w:cs="Arial"/>
          <w:lang w:val="en-US" w:eastAsia="zh-CN"/>
        </w:rPr>
        <w:t>SCell</w:t>
      </w:r>
      <w:proofErr w:type="spellEnd"/>
      <w:r w:rsidR="00554DB6">
        <w:rPr>
          <w:rFonts w:ascii="Arial" w:eastAsiaTheme="minorEastAsia" w:hAnsi="Arial" w:cs="Arial"/>
          <w:lang w:val="en-US" w:eastAsia="zh-CN"/>
        </w:rPr>
        <w:t xml:space="preserve">, can be used for </w:t>
      </w:r>
      <w:proofErr w:type="spellStart"/>
      <w:r w:rsidR="00554DB6">
        <w:rPr>
          <w:rFonts w:ascii="Arial" w:eastAsiaTheme="minorEastAsia" w:hAnsi="Arial" w:cs="Arial"/>
          <w:lang w:val="en-US" w:eastAsia="zh-CN"/>
        </w:rPr>
        <w:t>Scell</w:t>
      </w:r>
      <w:proofErr w:type="spellEnd"/>
      <w:r w:rsidR="00554DB6">
        <w:rPr>
          <w:rFonts w:ascii="Arial" w:eastAsiaTheme="minorEastAsia" w:hAnsi="Arial" w:cs="Arial"/>
          <w:lang w:val="en-US" w:eastAsia="zh-CN"/>
        </w:rPr>
        <w:t xml:space="preserve"> </w:t>
      </w:r>
      <w:r w:rsidR="007B38A9">
        <w:rPr>
          <w:rFonts w:ascii="Arial" w:eastAsiaTheme="minorEastAsia" w:hAnsi="Arial" w:cs="Arial"/>
          <w:lang w:val="en-US" w:eastAsia="zh-CN"/>
        </w:rPr>
        <w:t>enhancement</w:t>
      </w:r>
      <w:r w:rsidR="00A1371A">
        <w:rPr>
          <w:rFonts w:ascii="Arial" w:eastAsiaTheme="minorEastAsia" w:hAnsi="Arial" w:cs="Arial"/>
          <w:lang w:val="en-US" w:eastAsia="zh-CN"/>
        </w:rPr>
        <w:t>, we can continue reuse this IE</w:t>
      </w:r>
      <w:r w:rsidR="00676770">
        <w:rPr>
          <w:rFonts w:ascii="Arial" w:eastAsiaTheme="minorEastAsia" w:hAnsi="Arial" w:cs="Arial"/>
          <w:lang w:val="en-US" w:eastAsia="zh-CN"/>
        </w:rPr>
        <w:t xml:space="preserve"> unless necessary enhancement need </w:t>
      </w:r>
      <w:r w:rsidR="003C1502">
        <w:rPr>
          <w:rFonts w:ascii="Arial" w:eastAsiaTheme="minorEastAsia" w:hAnsi="Arial" w:cs="Arial"/>
          <w:lang w:val="en-US" w:eastAsia="zh-CN"/>
        </w:rPr>
        <w:t xml:space="preserve">be deal with </w:t>
      </w:r>
      <w:r w:rsidR="001E4711">
        <w:rPr>
          <w:rFonts w:ascii="Arial" w:eastAsiaTheme="minorEastAsia" w:hAnsi="Arial" w:cs="Arial"/>
          <w:lang w:val="en-US" w:eastAsia="zh-CN"/>
        </w:rPr>
        <w:t>separately.</w:t>
      </w:r>
    </w:p>
    <w:p w14:paraId="07BFE02D" w14:textId="061B48B3" w:rsidR="007B38A9" w:rsidRPr="0031130D" w:rsidRDefault="007B38A9" w:rsidP="00F03501">
      <w:pPr>
        <w:jc w:val="both"/>
        <w:rPr>
          <w:rFonts w:ascii="Arial" w:eastAsiaTheme="minorEastAsia" w:hAnsi="Arial" w:cs="Arial"/>
          <w:b/>
          <w:bCs/>
          <w:i/>
          <w:iCs/>
          <w:lang w:val="en-US" w:eastAsia="zh-CN"/>
        </w:rPr>
      </w:pPr>
      <w:r w:rsidRPr="0031130D">
        <w:rPr>
          <w:rFonts w:ascii="Arial" w:eastAsiaTheme="minorEastAsia" w:hAnsi="Arial" w:cs="Arial"/>
          <w:b/>
          <w:bCs/>
          <w:i/>
          <w:iCs/>
          <w:lang w:val="en-US" w:eastAsia="zh-CN"/>
        </w:rPr>
        <w:t xml:space="preserve">Proposal </w:t>
      </w:r>
      <w:r w:rsidR="0031130D">
        <w:rPr>
          <w:rFonts w:ascii="Arial" w:eastAsiaTheme="minorEastAsia" w:hAnsi="Arial" w:cs="Arial"/>
          <w:b/>
          <w:bCs/>
          <w:i/>
          <w:iCs/>
          <w:lang w:val="en-US" w:eastAsia="zh-CN"/>
        </w:rPr>
        <w:t>2</w:t>
      </w:r>
      <w:r w:rsidRPr="0031130D">
        <w:rPr>
          <w:rFonts w:ascii="Arial" w:eastAsiaTheme="minorEastAsia" w:hAnsi="Arial" w:cs="Arial"/>
          <w:b/>
          <w:bCs/>
          <w:i/>
          <w:iCs/>
          <w:lang w:val="en-US" w:eastAsia="zh-CN"/>
        </w:rPr>
        <w:t>: Support Option1</w:t>
      </w:r>
      <w:r w:rsidR="00E604E6">
        <w:rPr>
          <w:rFonts w:ascii="Arial" w:eastAsiaTheme="minorEastAsia" w:hAnsi="Arial" w:cs="Arial"/>
          <w:b/>
          <w:bCs/>
          <w:i/>
          <w:iCs/>
          <w:lang w:val="en-US" w:eastAsia="zh-CN"/>
        </w:rPr>
        <w:t>.</w:t>
      </w:r>
      <w:r w:rsidR="000C4BF8">
        <w:rPr>
          <w:rFonts w:ascii="Arial" w:eastAsiaTheme="minorEastAsia" w:hAnsi="Arial" w:cs="Arial"/>
          <w:b/>
          <w:bCs/>
          <w:i/>
          <w:iCs/>
          <w:lang w:val="en-US" w:eastAsia="zh-CN"/>
        </w:rPr>
        <w:t xml:space="preserve"> </w:t>
      </w:r>
      <w:r w:rsidR="000C4BF8" w:rsidRPr="000C4BF8">
        <w:rPr>
          <w:rFonts w:eastAsiaTheme="minorEastAsia"/>
          <w:b/>
          <w:bCs/>
          <w:i/>
          <w:iCs/>
          <w:lang w:val="en-US" w:eastAsia="zh-CN"/>
        </w:rPr>
        <w:t xml:space="preserve">the IE </w:t>
      </w:r>
      <w:proofErr w:type="spellStart"/>
      <w:r w:rsidR="000C4BF8" w:rsidRPr="000C4BF8">
        <w:rPr>
          <w:rFonts w:eastAsiaTheme="minorEastAsia"/>
          <w:b/>
          <w:bCs/>
          <w:i/>
          <w:iCs/>
          <w:lang w:val="en-US" w:eastAsia="zh-CN"/>
        </w:rPr>
        <w:t>ServingCellConfigCommon</w:t>
      </w:r>
      <w:proofErr w:type="spellEnd"/>
      <w:r w:rsidR="000C4BF8" w:rsidRPr="000C4BF8">
        <w:rPr>
          <w:rFonts w:eastAsiaTheme="minorEastAsia"/>
          <w:b/>
          <w:bCs/>
          <w:i/>
          <w:iCs/>
          <w:lang w:val="en-US" w:eastAsia="zh-CN"/>
        </w:rPr>
        <w:t xml:space="preserve"> is used to configure cell specific parameters when configuring a UE with a </w:t>
      </w:r>
      <w:proofErr w:type="spellStart"/>
      <w:r w:rsidR="000C4BF8" w:rsidRPr="000C4BF8">
        <w:rPr>
          <w:rFonts w:eastAsiaTheme="minorEastAsia"/>
          <w:b/>
          <w:bCs/>
          <w:i/>
          <w:iCs/>
          <w:lang w:val="en-US" w:eastAsia="zh-CN"/>
        </w:rPr>
        <w:t>SCells</w:t>
      </w:r>
      <w:proofErr w:type="spellEnd"/>
      <w:r w:rsidR="000C4BF8" w:rsidRPr="000C4BF8">
        <w:rPr>
          <w:rFonts w:eastAsiaTheme="minorEastAsia"/>
          <w:b/>
          <w:bCs/>
          <w:i/>
          <w:iCs/>
          <w:lang w:val="en-US" w:eastAsia="zh-CN"/>
        </w:rPr>
        <w:t>.</w:t>
      </w:r>
    </w:p>
    <w:p w14:paraId="5C9FD43E" w14:textId="7A9E2EF4" w:rsidR="00575BA7" w:rsidRDefault="00575BA7" w:rsidP="00F03501">
      <w:pPr>
        <w:jc w:val="both"/>
        <w:rPr>
          <w:rFonts w:ascii="Arial" w:eastAsiaTheme="minorEastAsia" w:hAnsi="Arial" w:cs="Arial"/>
          <w:lang w:val="en-US" w:eastAsia="zh-CN"/>
        </w:rPr>
      </w:pPr>
    </w:p>
    <w:tbl>
      <w:tblPr>
        <w:tblStyle w:val="TableGrid"/>
        <w:tblW w:w="0" w:type="auto"/>
        <w:tblLook w:val="04A0" w:firstRow="1" w:lastRow="0" w:firstColumn="1" w:lastColumn="0" w:noHBand="0" w:noVBand="1"/>
      </w:tblPr>
      <w:tblGrid>
        <w:gridCol w:w="10142"/>
      </w:tblGrid>
      <w:tr w:rsidR="004A4863" w14:paraId="0AB485E2" w14:textId="77777777" w:rsidTr="004A4863">
        <w:tc>
          <w:tcPr>
            <w:tcW w:w="10142" w:type="dxa"/>
          </w:tcPr>
          <w:p w14:paraId="32DECB1A" w14:textId="77777777" w:rsidR="004A4863" w:rsidRDefault="004A4863" w:rsidP="004A4863">
            <w:pPr>
              <w:rPr>
                <w:rFonts w:eastAsia="Malgun Gothic"/>
                <w:b/>
                <w:u w:val="single"/>
                <w:lang w:eastAsia="ko-KR"/>
              </w:rPr>
            </w:pPr>
            <w:r>
              <w:rPr>
                <w:b/>
                <w:u w:val="single"/>
                <w:lang w:eastAsia="ko-KR"/>
              </w:rPr>
              <w:t>Issue 3-5-2: for inter-frequency measurement, whether highSpeedMeasFlag-r16 can be reused for the indication of application of enhanced requirements</w:t>
            </w:r>
          </w:p>
          <w:p w14:paraId="28226D21" w14:textId="77777777" w:rsidR="004A4863" w:rsidRDefault="004A4863" w:rsidP="004A4863">
            <w:pPr>
              <w:pStyle w:val="ListParagraph"/>
              <w:numPr>
                <w:ilvl w:val="0"/>
                <w:numId w:val="35"/>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Yes</w:t>
            </w:r>
          </w:p>
          <w:p w14:paraId="0DDDA2A0" w14:textId="4C29CA01" w:rsidR="004A4863" w:rsidRDefault="004A4863" w:rsidP="004A4863">
            <w:pPr>
              <w:pStyle w:val="ListParagraph"/>
              <w:numPr>
                <w:ilvl w:val="0"/>
                <w:numId w:val="35"/>
              </w:numPr>
              <w:overflowPunct w:val="0"/>
              <w:autoSpaceDE w:val="0"/>
              <w:autoSpaceDN w:val="0"/>
              <w:adjustRightInd w:val="0"/>
              <w:spacing w:after="120"/>
              <w:contextualSpacing w:val="0"/>
              <w:rPr>
                <w:rFonts w:ascii="Arial" w:eastAsiaTheme="minorEastAsia" w:hAnsi="Arial" w:cs="Arial"/>
                <w:lang w:val="en-US" w:eastAsia="zh-CN"/>
              </w:rPr>
            </w:pPr>
            <w:r>
              <w:rPr>
                <w:rFonts w:eastAsia="SimSun"/>
                <w:szCs w:val="24"/>
                <w:lang w:eastAsia="zh-CN"/>
              </w:rPr>
              <w:t>Option 2: No</w:t>
            </w:r>
          </w:p>
        </w:tc>
      </w:tr>
    </w:tbl>
    <w:p w14:paraId="6B387540" w14:textId="77777777" w:rsidR="00C17DCD" w:rsidRDefault="00C17DCD" w:rsidP="00F03501">
      <w:pPr>
        <w:jc w:val="both"/>
        <w:rPr>
          <w:rFonts w:ascii="Arial" w:eastAsiaTheme="minorEastAsia" w:hAnsi="Arial" w:cs="Arial"/>
          <w:lang w:val="en-US" w:eastAsia="zh-CN"/>
        </w:rPr>
      </w:pPr>
    </w:p>
    <w:p w14:paraId="17368ED9" w14:textId="4600878F" w:rsidR="000501CD" w:rsidRDefault="000501CD" w:rsidP="00F03501">
      <w:pPr>
        <w:jc w:val="both"/>
        <w:rPr>
          <w:rFonts w:ascii="Arial" w:eastAsiaTheme="minorEastAsia" w:hAnsi="Arial" w:cs="Arial"/>
          <w:lang w:val="en-US" w:eastAsia="zh-CN"/>
        </w:rPr>
      </w:pPr>
      <w:r>
        <w:rPr>
          <w:rFonts w:ascii="Arial" w:eastAsiaTheme="minorEastAsia" w:hAnsi="Arial" w:cs="Arial"/>
          <w:lang w:val="en-US" w:eastAsia="zh-CN"/>
        </w:rPr>
        <w:t xml:space="preserve">The </w:t>
      </w:r>
      <w:r w:rsidR="00F568F8">
        <w:rPr>
          <w:rFonts w:ascii="Arial" w:eastAsiaTheme="minorEastAsia" w:hAnsi="Arial" w:cs="Arial"/>
          <w:lang w:val="en-US" w:eastAsia="zh-CN"/>
        </w:rPr>
        <w:t xml:space="preserve">main issue concerns </w:t>
      </w:r>
      <w:r w:rsidR="00622EDB">
        <w:rPr>
          <w:rFonts w:ascii="Arial" w:eastAsiaTheme="minorEastAsia" w:hAnsi="Arial" w:cs="Arial"/>
          <w:lang w:val="en-US" w:eastAsia="zh-CN"/>
        </w:rPr>
        <w:t>if</w:t>
      </w:r>
      <w:r w:rsidR="00F568F8">
        <w:rPr>
          <w:rFonts w:ascii="Arial" w:eastAsiaTheme="minorEastAsia" w:hAnsi="Arial" w:cs="Arial"/>
          <w:lang w:val="en-US" w:eastAsia="zh-CN"/>
        </w:rPr>
        <w:t xml:space="preserve"> </w:t>
      </w:r>
      <w:r w:rsidR="00150CAF" w:rsidRPr="00150CAF">
        <w:rPr>
          <w:rFonts w:ascii="Arial" w:eastAsiaTheme="minorEastAsia" w:hAnsi="Arial" w:cs="Arial"/>
          <w:lang w:val="en-US" w:eastAsia="zh-CN"/>
        </w:rPr>
        <w:t>inter-frequency measurement</w:t>
      </w:r>
      <w:r w:rsidR="007075CE">
        <w:rPr>
          <w:rFonts w:ascii="Arial" w:eastAsiaTheme="minorEastAsia" w:hAnsi="Arial" w:cs="Arial"/>
          <w:lang w:val="en-US" w:eastAsia="zh-CN"/>
        </w:rPr>
        <w:t xml:space="preserve"> needs extra signaling instead of </w:t>
      </w:r>
      <w:r w:rsidR="007075CE" w:rsidRPr="007075CE">
        <w:rPr>
          <w:rFonts w:ascii="Arial" w:eastAsiaTheme="minorEastAsia" w:hAnsi="Arial" w:cs="Arial"/>
          <w:lang w:val="en-US" w:eastAsia="zh-CN"/>
        </w:rPr>
        <w:t>highSpeedMeasFlag-r16</w:t>
      </w:r>
      <w:r w:rsidR="007075CE">
        <w:rPr>
          <w:rFonts w:ascii="Arial" w:eastAsiaTheme="minorEastAsia" w:hAnsi="Arial" w:cs="Arial"/>
          <w:lang w:val="en-US" w:eastAsia="zh-CN"/>
        </w:rPr>
        <w:t xml:space="preserve">. </w:t>
      </w:r>
      <w:r w:rsidR="005A331A" w:rsidRPr="005A331A">
        <w:rPr>
          <w:rFonts w:ascii="Arial" w:eastAsiaTheme="minorEastAsia" w:hAnsi="Arial" w:cs="Arial"/>
          <w:lang w:val="en-US" w:eastAsia="zh-CN"/>
        </w:rPr>
        <w:t>Extra signaling for split enhancement on intra-frequency and inter-frequency measurement does not appear to be beneficial</w:t>
      </w:r>
      <w:r w:rsidR="005A331A">
        <w:rPr>
          <w:rFonts w:ascii="Arial" w:eastAsiaTheme="minorEastAsia" w:hAnsi="Arial" w:cs="Arial"/>
          <w:lang w:val="en-US" w:eastAsia="zh-CN"/>
        </w:rPr>
        <w:t xml:space="preserve"> to our understanding.</w:t>
      </w:r>
    </w:p>
    <w:p w14:paraId="6702612B" w14:textId="193C5629" w:rsidR="00CF56FE" w:rsidRDefault="00597F5E" w:rsidP="00F03501">
      <w:pPr>
        <w:jc w:val="both"/>
        <w:rPr>
          <w:rFonts w:ascii="Arial" w:eastAsiaTheme="minorEastAsia" w:hAnsi="Arial" w:cs="Arial"/>
          <w:b/>
          <w:bCs/>
          <w:i/>
          <w:iCs/>
          <w:lang w:val="en-US" w:eastAsia="zh-CN"/>
        </w:rPr>
      </w:pPr>
      <w:r w:rsidRPr="00E20B5E">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3</w:t>
      </w:r>
      <w:r w:rsidRPr="00E20B5E">
        <w:rPr>
          <w:rFonts w:ascii="Arial" w:eastAsiaTheme="minorEastAsia" w:hAnsi="Arial" w:cs="Arial"/>
          <w:b/>
          <w:bCs/>
          <w:i/>
          <w:iCs/>
          <w:lang w:val="en-US" w:eastAsia="zh-CN"/>
        </w:rPr>
        <w:t>: Support</w:t>
      </w:r>
      <w:r w:rsidRPr="0031130D">
        <w:rPr>
          <w:rFonts w:ascii="Arial" w:eastAsiaTheme="minorEastAsia" w:hAnsi="Arial" w:cs="Arial"/>
          <w:b/>
          <w:bCs/>
          <w:i/>
          <w:iCs/>
          <w:lang w:val="en-US" w:eastAsia="zh-CN"/>
        </w:rPr>
        <w:t xml:space="preserve"> Option1</w:t>
      </w:r>
      <w:r>
        <w:rPr>
          <w:rFonts w:ascii="Arial" w:eastAsiaTheme="minorEastAsia" w:hAnsi="Arial" w:cs="Arial"/>
          <w:b/>
          <w:bCs/>
          <w:i/>
          <w:iCs/>
          <w:lang w:val="en-US" w:eastAsia="zh-CN"/>
        </w:rPr>
        <w:t xml:space="preserve">, but we’re open to discuss the benefit of </w:t>
      </w:r>
      <w:r w:rsidRPr="001A50DB">
        <w:rPr>
          <w:rFonts w:ascii="Arial" w:eastAsiaTheme="minorEastAsia" w:hAnsi="Arial" w:cs="Arial"/>
          <w:b/>
          <w:bCs/>
          <w:i/>
          <w:iCs/>
          <w:lang w:val="en-US" w:eastAsia="zh-CN"/>
        </w:rPr>
        <w:t>extra signaling</w:t>
      </w:r>
      <w:r>
        <w:rPr>
          <w:rFonts w:ascii="Arial" w:eastAsiaTheme="minorEastAsia" w:hAnsi="Arial" w:cs="Arial"/>
          <w:b/>
          <w:bCs/>
          <w:i/>
          <w:iCs/>
          <w:lang w:val="en-US" w:eastAsia="zh-CN"/>
        </w:rPr>
        <w:t xml:space="preserve"> for </w:t>
      </w:r>
      <w:r w:rsidRPr="001A50DB">
        <w:rPr>
          <w:rFonts w:ascii="Arial" w:eastAsiaTheme="minorEastAsia" w:hAnsi="Arial" w:cs="Arial"/>
          <w:b/>
          <w:bCs/>
          <w:i/>
          <w:iCs/>
          <w:lang w:val="en-US" w:eastAsia="zh-CN"/>
        </w:rPr>
        <w:t>inter-frequency measurement</w:t>
      </w:r>
      <w:r>
        <w:rPr>
          <w:rFonts w:ascii="Arial" w:eastAsiaTheme="minorEastAsia" w:hAnsi="Arial" w:cs="Arial"/>
          <w:b/>
          <w:bCs/>
          <w:i/>
          <w:iCs/>
          <w:lang w:val="en-US" w:eastAsia="zh-CN"/>
        </w:rPr>
        <w:t>.</w:t>
      </w:r>
    </w:p>
    <w:p w14:paraId="3AC2256E" w14:textId="77777777" w:rsidR="00597F5E" w:rsidRDefault="00597F5E" w:rsidP="00F03501">
      <w:pPr>
        <w:jc w:val="both"/>
        <w:rPr>
          <w:rFonts w:ascii="Arial" w:eastAsiaTheme="minorEastAsia" w:hAnsi="Arial" w:cs="Arial"/>
          <w:lang w:val="en-US" w:eastAsia="zh-CN"/>
        </w:rPr>
      </w:pPr>
    </w:p>
    <w:tbl>
      <w:tblPr>
        <w:tblStyle w:val="TableGrid"/>
        <w:tblW w:w="0" w:type="auto"/>
        <w:tblLook w:val="04A0" w:firstRow="1" w:lastRow="0" w:firstColumn="1" w:lastColumn="0" w:noHBand="0" w:noVBand="1"/>
      </w:tblPr>
      <w:tblGrid>
        <w:gridCol w:w="10142"/>
      </w:tblGrid>
      <w:tr w:rsidR="00CF56FE" w14:paraId="06DC32D8" w14:textId="77777777" w:rsidTr="00CF56FE">
        <w:tc>
          <w:tcPr>
            <w:tcW w:w="10142" w:type="dxa"/>
          </w:tcPr>
          <w:p w14:paraId="22B125DE" w14:textId="77777777" w:rsidR="00CF56FE" w:rsidRDefault="00CF56FE" w:rsidP="00CF56FE">
            <w:pPr>
              <w:rPr>
                <w:rFonts w:eastAsiaTheme="minorEastAsia"/>
                <w:iCs/>
                <w:lang w:eastAsia="zh-CN"/>
              </w:rPr>
            </w:pPr>
            <w:r>
              <w:rPr>
                <w:b/>
                <w:u w:val="single"/>
                <w:lang w:eastAsia="ko-KR"/>
              </w:rPr>
              <w:t>Issue 3-6-1: for idle state, whether NW shall indicate which inter-frequency layers need to be measured more often, for which enhanced inter-frequency measurement requirements shall apply</w:t>
            </w:r>
          </w:p>
          <w:p w14:paraId="01068141" w14:textId="77777777" w:rsidR="00CF56FE" w:rsidRDefault="00CF56FE" w:rsidP="00CF56FE">
            <w:pPr>
              <w:pStyle w:val="ListParagraph"/>
              <w:numPr>
                <w:ilvl w:val="0"/>
                <w:numId w:val="35"/>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Yes</w:t>
            </w:r>
          </w:p>
          <w:p w14:paraId="719958A7" w14:textId="77777777" w:rsidR="00CF56FE" w:rsidRDefault="00CF56FE" w:rsidP="00CF56FE">
            <w:pPr>
              <w:pStyle w:val="ListParagraph"/>
              <w:numPr>
                <w:ilvl w:val="0"/>
                <w:numId w:val="35"/>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2: No</w:t>
            </w:r>
          </w:p>
          <w:p w14:paraId="7B6C5A96" w14:textId="77777777" w:rsidR="00CF56FE" w:rsidRDefault="00CF56FE" w:rsidP="00F03501">
            <w:pPr>
              <w:jc w:val="both"/>
              <w:rPr>
                <w:rFonts w:ascii="Arial" w:eastAsiaTheme="minorEastAsia" w:hAnsi="Arial" w:cs="Arial"/>
                <w:lang w:val="en-US" w:eastAsia="zh-CN"/>
              </w:rPr>
            </w:pPr>
          </w:p>
        </w:tc>
      </w:tr>
    </w:tbl>
    <w:p w14:paraId="50170487" w14:textId="7D795745" w:rsidR="00CF56FE" w:rsidRDefault="00CF56FE" w:rsidP="00F03501">
      <w:pPr>
        <w:jc w:val="both"/>
        <w:rPr>
          <w:rFonts w:ascii="Arial" w:eastAsiaTheme="minorEastAsia" w:hAnsi="Arial" w:cs="Arial"/>
          <w:lang w:val="en-US" w:eastAsia="zh-CN"/>
        </w:rPr>
      </w:pPr>
    </w:p>
    <w:p w14:paraId="3315ECA6" w14:textId="42AF69C4" w:rsidR="00EA1EF1" w:rsidRDefault="00515CE5" w:rsidP="00F03501">
      <w:pPr>
        <w:jc w:val="both"/>
        <w:rPr>
          <w:rFonts w:ascii="Arial" w:eastAsiaTheme="minorEastAsia" w:hAnsi="Arial" w:cs="Arial"/>
          <w:lang w:val="en-US" w:eastAsia="zh-CN"/>
        </w:rPr>
      </w:pPr>
      <w:r>
        <w:rPr>
          <w:rFonts w:ascii="Arial" w:eastAsiaTheme="minorEastAsia" w:hAnsi="Arial" w:cs="Arial"/>
          <w:lang w:val="en-US" w:eastAsia="zh-CN"/>
        </w:rPr>
        <w:t>W</w:t>
      </w:r>
      <w:r w:rsidR="00600F01">
        <w:rPr>
          <w:rFonts w:ascii="Arial" w:eastAsiaTheme="minorEastAsia" w:hAnsi="Arial" w:cs="Arial"/>
          <w:lang w:val="en-US" w:eastAsia="zh-CN"/>
        </w:rPr>
        <w:t xml:space="preserve">e </w:t>
      </w:r>
      <w:r w:rsidR="00322515">
        <w:rPr>
          <w:rFonts w:ascii="Arial" w:eastAsiaTheme="minorEastAsia" w:hAnsi="Arial" w:cs="Arial"/>
          <w:lang w:val="en-US" w:eastAsia="zh-CN"/>
        </w:rPr>
        <w:t xml:space="preserve">believe neighbor frequency layers </w:t>
      </w:r>
      <w:r w:rsidR="00EC4EAF">
        <w:rPr>
          <w:rFonts w:ascii="Arial" w:eastAsiaTheme="minorEastAsia" w:hAnsi="Arial" w:cs="Arial"/>
          <w:lang w:val="en-US" w:eastAsia="zh-CN"/>
        </w:rPr>
        <w:t>can be indicated following existing protocols</w:t>
      </w:r>
      <w:r w:rsidR="00EB1457">
        <w:rPr>
          <w:rFonts w:ascii="Arial" w:eastAsiaTheme="minorEastAsia" w:hAnsi="Arial" w:cs="Arial"/>
          <w:lang w:val="en-US" w:eastAsia="zh-CN"/>
        </w:rPr>
        <w:t>, e.g. SIB</w:t>
      </w:r>
      <w:r w:rsidR="00C2387E">
        <w:rPr>
          <w:rFonts w:ascii="Arial" w:eastAsiaTheme="minorEastAsia" w:hAnsi="Arial" w:cs="Arial"/>
          <w:lang w:val="en-US" w:eastAsia="zh-CN"/>
        </w:rPr>
        <w:t>, priority cell</w:t>
      </w:r>
      <w:r w:rsidR="00F14701">
        <w:rPr>
          <w:rFonts w:ascii="Arial" w:eastAsiaTheme="minorEastAsia" w:hAnsi="Arial" w:cs="Arial"/>
          <w:lang w:val="en-US" w:eastAsia="zh-CN"/>
        </w:rPr>
        <w:t xml:space="preserve"> based</w:t>
      </w:r>
      <w:r w:rsidR="00C2387E">
        <w:rPr>
          <w:rFonts w:ascii="Arial" w:eastAsiaTheme="minorEastAsia" w:hAnsi="Arial" w:cs="Arial"/>
          <w:lang w:val="en-US" w:eastAsia="zh-CN"/>
        </w:rPr>
        <w:t>. Meanwhile</w:t>
      </w:r>
      <w:r w:rsidR="006218FC">
        <w:rPr>
          <w:rFonts w:ascii="Arial" w:eastAsiaTheme="minorEastAsia" w:hAnsi="Arial" w:cs="Arial"/>
          <w:lang w:val="en-US" w:eastAsia="zh-CN"/>
        </w:rPr>
        <w:t xml:space="preserve"> UE shall be </w:t>
      </w:r>
      <w:r w:rsidR="00013FBE">
        <w:rPr>
          <w:rFonts w:ascii="Arial" w:eastAsiaTheme="minorEastAsia" w:hAnsi="Arial" w:cs="Arial"/>
          <w:lang w:val="en-US" w:eastAsia="zh-CN"/>
        </w:rPr>
        <w:t>wise</w:t>
      </w:r>
      <w:r w:rsidR="006218FC">
        <w:rPr>
          <w:rFonts w:ascii="Arial" w:eastAsiaTheme="minorEastAsia" w:hAnsi="Arial" w:cs="Arial"/>
          <w:lang w:val="en-US" w:eastAsia="zh-CN"/>
        </w:rPr>
        <w:t xml:space="preserve"> to use the </w:t>
      </w:r>
      <w:r w:rsidR="004A7865">
        <w:rPr>
          <w:rFonts w:ascii="Arial" w:eastAsiaTheme="minorEastAsia" w:hAnsi="Arial" w:cs="Arial"/>
          <w:lang w:val="en-US" w:eastAsia="zh-CN"/>
        </w:rPr>
        <w:t>indication</w:t>
      </w:r>
      <w:r w:rsidR="00F14701">
        <w:rPr>
          <w:rFonts w:ascii="Arial" w:eastAsiaTheme="minorEastAsia" w:hAnsi="Arial" w:cs="Arial"/>
          <w:lang w:val="en-US" w:eastAsia="zh-CN"/>
        </w:rPr>
        <w:t xml:space="preserve"> to optimize </w:t>
      </w:r>
      <w:r w:rsidR="0021471C">
        <w:rPr>
          <w:rFonts w:ascii="Arial" w:eastAsiaTheme="minorEastAsia" w:hAnsi="Arial" w:cs="Arial"/>
          <w:lang w:val="en-US" w:eastAsia="zh-CN"/>
        </w:rPr>
        <w:t>measurement on wanted inter-frequency layers measurement</w:t>
      </w:r>
      <w:r>
        <w:rPr>
          <w:rFonts w:ascii="Arial" w:eastAsiaTheme="minorEastAsia" w:hAnsi="Arial" w:cs="Arial"/>
          <w:lang w:val="en-US" w:eastAsia="zh-CN"/>
        </w:rPr>
        <w:t>s</w:t>
      </w:r>
      <w:r w:rsidR="00F14701">
        <w:rPr>
          <w:rFonts w:ascii="Arial" w:eastAsiaTheme="minorEastAsia" w:hAnsi="Arial" w:cs="Arial"/>
          <w:lang w:val="en-US" w:eastAsia="zh-CN"/>
        </w:rPr>
        <w:t>.</w:t>
      </w:r>
    </w:p>
    <w:p w14:paraId="7EF994CE" w14:textId="38E8B880" w:rsidR="00597F5E" w:rsidRPr="009835C7" w:rsidRDefault="00597F5E" w:rsidP="00597F5E">
      <w:pPr>
        <w:jc w:val="both"/>
        <w:rPr>
          <w:rFonts w:ascii="Arial" w:eastAsiaTheme="minorEastAsia" w:hAnsi="Arial" w:cs="Arial"/>
          <w:b/>
          <w:bCs/>
          <w:i/>
          <w:iCs/>
          <w:lang w:val="en-US" w:eastAsia="zh-CN"/>
        </w:rPr>
      </w:pPr>
      <w:r w:rsidRPr="00202A8E">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4</w:t>
      </w:r>
      <w:r w:rsidRPr="00202A8E">
        <w:rPr>
          <w:rFonts w:ascii="Arial" w:eastAsiaTheme="minorEastAsia" w:hAnsi="Arial" w:cs="Arial"/>
          <w:b/>
          <w:bCs/>
          <w:i/>
          <w:iCs/>
          <w:lang w:val="en-US" w:eastAsia="zh-CN"/>
        </w:rPr>
        <w:t>: If no extra new signaling is requested and reusing existing RRC signaling, we’re fine with option 1</w:t>
      </w:r>
      <w:r w:rsidRPr="00597F5E">
        <w:rPr>
          <w:rFonts w:ascii="Arial" w:eastAsiaTheme="minorEastAsia" w:hAnsi="Arial" w:cs="Arial"/>
          <w:b/>
          <w:bCs/>
          <w:i/>
          <w:iCs/>
          <w:lang w:val="en-US" w:eastAsia="zh-CN"/>
        </w:rPr>
        <w:t>:</w:t>
      </w:r>
      <w:r w:rsidRPr="00597F5E">
        <w:rPr>
          <w:b/>
          <w:lang w:eastAsia="ko-KR"/>
        </w:rPr>
        <w:t xml:space="preserve"> NW shall indicate which inter-frequency layers need to be measured more often</w:t>
      </w:r>
      <w:r w:rsidR="00EC4253">
        <w:rPr>
          <w:rFonts w:ascii="Arial" w:eastAsiaTheme="minorEastAsia" w:hAnsi="Arial" w:cs="Arial" w:hint="eastAsia"/>
          <w:b/>
          <w:bCs/>
          <w:i/>
          <w:iCs/>
          <w:lang w:val="en-US" w:eastAsia="zh-CN"/>
        </w:rPr>
        <w:t>.</w:t>
      </w:r>
    </w:p>
    <w:p w14:paraId="78363FF7" w14:textId="77777777" w:rsidR="00370EB5" w:rsidRPr="009835C7" w:rsidRDefault="00370EB5" w:rsidP="00F03501">
      <w:pPr>
        <w:jc w:val="both"/>
        <w:rPr>
          <w:rFonts w:ascii="Arial" w:eastAsiaTheme="minorEastAsia" w:hAnsi="Arial" w:cs="Arial"/>
          <w:b/>
          <w:bCs/>
          <w:i/>
          <w:iCs/>
          <w:lang w:val="en-US" w:eastAsia="zh-CN"/>
        </w:rPr>
      </w:pPr>
    </w:p>
    <w:tbl>
      <w:tblPr>
        <w:tblStyle w:val="TableGrid"/>
        <w:tblW w:w="0" w:type="auto"/>
        <w:tblLook w:val="04A0" w:firstRow="1" w:lastRow="0" w:firstColumn="1" w:lastColumn="0" w:noHBand="0" w:noVBand="1"/>
      </w:tblPr>
      <w:tblGrid>
        <w:gridCol w:w="10142"/>
      </w:tblGrid>
      <w:tr w:rsidR="00E70F6C" w14:paraId="3D5BAC84" w14:textId="77777777" w:rsidTr="00E70F6C">
        <w:tc>
          <w:tcPr>
            <w:tcW w:w="10142" w:type="dxa"/>
          </w:tcPr>
          <w:p w14:paraId="2274606E" w14:textId="77777777" w:rsidR="00E70F6C" w:rsidRDefault="00E70F6C" w:rsidP="00E70F6C">
            <w:pPr>
              <w:spacing w:after="120"/>
              <w:rPr>
                <w:rFonts w:eastAsia="SimSun"/>
                <w:color w:val="0070C0"/>
                <w:szCs w:val="24"/>
                <w:lang w:eastAsia="zh-CN"/>
              </w:rPr>
            </w:pPr>
          </w:p>
          <w:p w14:paraId="65A426E3" w14:textId="77777777" w:rsidR="00E70F6C" w:rsidRDefault="00E70F6C" w:rsidP="00E70F6C">
            <w:pPr>
              <w:rPr>
                <w:rFonts w:eastAsiaTheme="minorEastAsia"/>
                <w:iCs/>
                <w:lang w:eastAsia="zh-CN"/>
              </w:rPr>
            </w:pPr>
            <w:r>
              <w:rPr>
                <w:b/>
                <w:u w:val="single"/>
                <w:lang w:eastAsia="ko-KR"/>
              </w:rPr>
              <w:lastRenderedPageBreak/>
              <w:t>Issue 3-6-2: for connected state, whether NW shall indicate which inter-frequency layers need to be measured more often, for which enhanced inter-frequency measurement requirements shall apply</w:t>
            </w:r>
          </w:p>
          <w:p w14:paraId="6574C4E1" w14:textId="77777777" w:rsidR="00E70F6C" w:rsidRDefault="00E70F6C" w:rsidP="00E70F6C">
            <w:pPr>
              <w:pStyle w:val="ListParagraph"/>
              <w:numPr>
                <w:ilvl w:val="0"/>
                <w:numId w:val="35"/>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Yes</w:t>
            </w:r>
          </w:p>
          <w:p w14:paraId="4BB1D397" w14:textId="77777777" w:rsidR="00E70F6C" w:rsidRDefault="00E70F6C" w:rsidP="00E70F6C">
            <w:pPr>
              <w:pStyle w:val="ListParagraph"/>
              <w:numPr>
                <w:ilvl w:val="0"/>
                <w:numId w:val="35"/>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2: No</w:t>
            </w:r>
          </w:p>
          <w:p w14:paraId="0FEACA32" w14:textId="77777777" w:rsidR="00E70F6C" w:rsidRDefault="00E70F6C" w:rsidP="00F03501">
            <w:pPr>
              <w:jc w:val="both"/>
              <w:rPr>
                <w:rFonts w:ascii="Arial" w:eastAsiaTheme="minorEastAsia" w:hAnsi="Arial" w:cs="Arial"/>
                <w:lang w:val="en-US" w:eastAsia="zh-CN"/>
              </w:rPr>
            </w:pPr>
          </w:p>
        </w:tc>
      </w:tr>
    </w:tbl>
    <w:p w14:paraId="01450C5A" w14:textId="77777777" w:rsidR="00CF56FE" w:rsidRDefault="00CF56FE" w:rsidP="00F03501">
      <w:pPr>
        <w:jc w:val="both"/>
        <w:rPr>
          <w:rFonts w:ascii="Arial" w:eastAsiaTheme="minorEastAsia" w:hAnsi="Arial" w:cs="Arial"/>
          <w:lang w:val="en-US" w:eastAsia="zh-CN"/>
        </w:rPr>
      </w:pPr>
    </w:p>
    <w:p w14:paraId="30DDC4C5" w14:textId="5911BD44" w:rsidR="00E64440" w:rsidRDefault="002D1177" w:rsidP="00E64440">
      <w:pPr>
        <w:jc w:val="both"/>
        <w:rPr>
          <w:rFonts w:ascii="Arial" w:eastAsiaTheme="minorEastAsia" w:hAnsi="Arial" w:cs="Arial"/>
          <w:lang w:val="en-US" w:eastAsia="zh-CN"/>
        </w:rPr>
      </w:pPr>
      <w:r>
        <w:rPr>
          <w:rFonts w:ascii="Arial" w:eastAsiaTheme="minorEastAsia" w:hAnsi="Arial" w:cs="Arial"/>
          <w:lang w:val="en-US" w:eastAsia="zh-CN"/>
        </w:rPr>
        <w:t xml:space="preserve">Serving cell shall </w:t>
      </w:r>
      <w:r w:rsidR="000771A2">
        <w:rPr>
          <w:rFonts w:ascii="Arial" w:eastAsiaTheme="minorEastAsia" w:hAnsi="Arial" w:cs="Arial"/>
          <w:lang w:val="en-US" w:eastAsia="zh-CN"/>
        </w:rPr>
        <w:t xml:space="preserve">configure SMTC and MG for neighbor inter-frequency layers, it is rational that NW shall know </w:t>
      </w:r>
      <w:r w:rsidR="000771A2" w:rsidRPr="000771A2">
        <w:rPr>
          <w:rFonts w:ascii="Arial" w:eastAsiaTheme="minorEastAsia" w:hAnsi="Arial" w:cs="Arial"/>
          <w:lang w:val="en-US" w:eastAsia="zh-CN"/>
        </w:rPr>
        <w:t>which inter-frequency layers need to be measured</w:t>
      </w:r>
      <w:r w:rsidR="00AE4238">
        <w:rPr>
          <w:rFonts w:ascii="Arial" w:eastAsiaTheme="minorEastAsia" w:hAnsi="Arial" w:cs="Arial"/>
          <w:lang w:val="en-US" w:eastAsia="zh-CN"/>
        </w:rPr>
        <w:t xml:space="preserve">. </w:t>
      </w:r>
      <w:r w:rsidR="00B0543E">
        <w:rPr>
          <w:rFonts w:ascii="Arial" w:eastAsiaTheme="minorEastAsia" w:hAnsi="Arial" w:cs="Arial"/>
          <w:lang w:val="en-US" w:eastAsia="zh-CN"/>
        </w:rPr>
        <w:t xml:space="preserve">The exact </w:t>
      </w:r>
      <w:r w:rsidR="00B0543E" w:rsidRPr="00B0543E">
        <w:rPr>
          <w:rFonts w:ascii="Arial" w:eastAsiaTheme="minorEastAsia" w:hAnsi="Arial" w:cs="Arial"/>
          <w:lang w:val="en-US" w:eastAsia="zh-CN"/>
        </w:rPr>
        <w:t xml:space="preserve">inter-frequency layers </w:t>
      </w:r>
      <w:r w:rsidR="00AE4238">
        <w:rPr>
          <w:rFonts w:ascii="Arial" w:eastAsiaTheme="minorEastAsia" w:hAnsi="Arial" w:cs="Arial"/>
          <w:lang w:val="en-US" w:eastAsia="zh-CN"/>
        </w:rPr>
        <w:t xml:space="preserve">depend on </w:t>
      </w:r>
      <w:r w:rsidR="001644EF">
        <w:rPr>
          <w:rFonts w:ascii="Arial" w:eastAsiaTheme="minorEastAsia" w:hAnsi="Arial" w:cs="Arial"/>
          <w:lang w:val="en-US" w:eastAsia="zh-CN"/>
        </w:rPr>
        <w:t xml:space="preserve">NW configuration </w:t>
      </w:r>
      <w:r w:rsidR="00A51DC1">
        <w:rPr>
          <w:rFonts w:ascii="Arial" w:eastAsiaTheme="minorEastAsia" w:hAnsi="Arial" w:cs="Arial"/>
          <w:lang w:val="en-US" w:eastAsia="zh-CN"/>
        </w:rPr>
        <w:t>and indicat</w:t>
      </w:r>
      <w:r w:rsidR="008420AB">
        <w:rPr>
          <w:rFonts w:ascii="Arial" w:eastAsiaTheme="minorEastAsia" w:hAnsi="Arial" w:cs="Arial"/>
          <w:lang w:val="en-US" w:eastAsia="zh-CN"/>
        </w:rPr>
        <w:t>ed to UE through</w:t>
      </w:r>
      <w:r w:rsidR="00A51DC1">
        <w:rPr>
          <w:rFonts w:ascii="Arial" w:eastAsiaTheme="minorEastAsia" w:hAnsi="Arial" w:cs="Arial"/>
          <w:lang w:val="en-US" w:eastAsia="zh-CN"/>
        </w:rPr>
        <w:t xml:space="preserve"> </w:t>
      </w:r>
      <w:r w:rsidR="008420AB">
        <w:rPr>
          <w:rFonts w:ascii="Arial" w:eastAsiaTheme="minorEastAsia" w:hAnsi="Arial" w:cs="Arial"/>
          <w:lang w:val="en-US" w:eastAsia="zh-CN"/>
        </w:rPr>
        <w:t xml:space="preserve">RRC measurement control messages, </w:t>
      </w:r>
      <w:r w:rsidR="00684BE0">
        <w:rPr>
          <w:rFonts w:ascii="Arial" w:eastAsiaTheme="minorEastAsia" w:hAnsi="Arial" w:cs="Arial"/>
          <w:lang w:val="en-US" w:eastAsia="zh-CN"/>
        </w:rPr>
        <w:t xml:space="preserve">but </w:t>
      </w:r>
      <w:r w:rsidR="008420AB">
        <w:rPr>
          <w:rFonts w:ascii="Arial" w:eastAsiaTheme="minorEastAsia" w:hAnsi="Arial" w:cs="Arial"/>
          <w:lang w:val="en-US" w:eastAsia="zh-CN"/>
        </w:rPr>
        <w:t>UE has not benefit from power saving</w:t>
      </w:r>
      <w:r w:rsidR="00684BE0">
        <w:rPr>
          <w:rFonts w:ascii="Arial" w:eastAsiaTheme="minorEastAsia" w:hAnsi="Arial" w:cs="Arial"/>
          <w:lang w:val="en-US" w:eastAsia="zh-CN"/>
        </w:rPr>
        <w:t xml:space="preserve"> compared with idle mode. </w:t>
      </w:r>
    </w:p>
    <w:p w14:paraId="0DB4FF01" w14:textId="0B0D8619" w:rsidR="00575BA7" w:rsidRPr="00F070FE" w:rsidRDefault="00DD3E91" w:rsidP="00F03501">
      <w:pPr>
        <w:jc w:val="both"/>
        <w:rPr>
          <w:rFonts w:ascii="Arial" w:eastAsiaTheme="minorEastAsia" w:hAnsi="Arial" w:cs="Arial"/>
          <w:b/>
          <w:bCs/>
          <w:i/>
          <w:iCs/>
          <w:lang w:val="en-US" w:eastAsia="zh-CN"/>
        </w:rPr>
      </w:pPr>
      <w:r w:rsidRPr="00F070FE">
        <w:rPr>
          <w:rFonts w:ascii="Arial" w:eastAsiaTheme="minorEastAsia" w:hAnsi="Arial" w:cs="Arial"/>
          <w:b/>
          <w:bCs/>
          <w:i/>
          <w:iCs/>
          <w:lang w:val="en-US" w:eastAsia="zh-CN"/>
        </w:rPr>
        <w:t>Proposal</w:t>
      </w:r>
      <w:r w:rsidR="008106D0">
        <w:rPr>
          <w:rFonts w:ascii="Arial" w:eastAsiaTheme="minorEastAsia" w:hAnsi="Arial" w:cs="Arial"/>
          <w:b/>
          <w:bCs/>
          <w:i/>
          <w:iCs/>
          <w:lang w:val="en-US" w:eastAsia="zh-CN"/>
        </w:rPr>
        <w:t xml:space="preserve"> 5</w:t>
      </w:r>
      <w:r w:rsidRPr="00F070FE">
        <w:rPr>
          <w:rFonts w:ascii="Arial" w:eastAsiaTheme="minorEastAsia" w:hAnsi="Arial" w:cs="Arial"/>
          <w:b/>
          <w:bCs/>
          <w:i/>
          <w:iCs/>
          <w:lang w:val="en-US" w:eastAsia="zh-CN"/>
        </w:rPr>
        <w:t>:</w:t>
      </w:r>
      <w:r w:rsidR="00465A44" w:rsidRPr="00F070FE">
        <w:rPr>
          <w:rFonts w:ascii="Arial" w:eastAsiaTheme="minorEastAsia" w:hAnsi="Arial" w:cs="Arial"/>
          <w:b/>
          <w:bCs/>
          <w:i/>
          <w:iCs/>
          <w:lang w:val="en-US" w:eastAsia="zh-CN"/>
        </w:rPr>
        <w:t xml:space="preserve"> </w:t>
      </w:r>
      <w:r w:rsidR="00F070FE" w:rsidRPr="00F070FE">
        <w:rPr>
          <w:rFonts w:ascii="Arial" w:eastAsiaTheme="minorEastAsia" w:hAnsi="Arial" w:cs="Arial"/>
          <w:b/>
          <w:bCs/>
          <w:i/>
          <w:iCs/>
          <w:lang w:val="en-US" w:eastAsia="zh-CN"/>
        </w:rPr>
        <w:t>Support Option 2</w:t>
      </w:r>
      <w:r w:rsidR="000C4BF8">
        <w:rPr>
          <w:rFonts w:ascii="Arial" w:eastAsiaTheme="minorEastAsia" w:hAnsi="Arial" w:cs="Arial"/>
          <w:b/>
          <w:bCs/>
          <w:i/>
          <w:iCs/>
          <w:lang w:val="en-US" w:eastAsia="zh-CN"/>
        </w:rPr>
        <w:t>, no need to</w:t>
      </w:r>
      <w:r w:rsidR="000C4BF8" w:rsidRPr="000C4BF8">
        <w:rPr>
          <w:rFonts w:ascii="Arial" w:eastAsiaTheme="minorEastAsia" w:hAnsi="Arial" w:cs="Arial"/>
          <w:b/>
          <w:bCs/>
          <w:i/>
          <w:iCs/>
          <w:lang w:val="en-US" w:eastAsia="zh-CN"/>
        </w:rPr>
        <w:t xml:space="preserve"> indicate which inter-frequency layers need to be measured more often</w:t>
      </w:r>
      <w:r w:rsidR="00711DB3">
        <w:rPr>
          <w:rFonts w:ascii="Arial" w:eastAsiaTheme="minorEastAsia" w:hAnsi="Arial" w:cs="Arial"/>
          <w:b/>
          <w:bCs/>
          <w:i/>
          <w:iCs/>
          <w:lang w:val="en-US" w:eastAsia="zh-CN"/>
        </w:rPr>
        <w:t>.</w:t>
      </w:r>
    </w:p>
    <w:p w14:paraId="6DDB1E5C" w14:textId="3E73D8B1"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68BCD70F" w14:textId="61317EEC" w:rsidR="00BF3800" w:rsidRPr="008D0ABE" w:rsidRDefault="00BF3800" w:rsidP="00BF3800">
      <w:pPr>
        <w:jc w:val="both"/>
        <w:rPr>
          <w:rFonts w:ascii="Arial" w:eastAsiaTheme="minorEastAsia" w:hAnsi="Arial" w:cs="Arial"/>
          <w:b/>
          <w:bCs/>
          <w:i/>
          <w:iCs/>
          <w:lang w:val="en-US" w:eastAsia="zh-CN"/>
        </w:rPr>
      </w:pPr>
      <w:r w:rsidRPr="008D0ABE">
        <w:rPr>
          <w:rFonts w:ascii="Arial" w:eastAsiaTheme="minorEastAsia" w:hAnsi="Arial" w:cs="Arial"/>
          <w:b/>
          <w:bCs/>
          <w:i/>
          <w:iCs/>
          <w:lang w:val="en-US" w:eastAsia="zh-CN"/>
        </w:rPr>
        <w:t>Observation 1:</w:t>
      </w:r>
      <w:r>
        <w:rPr>
          <w:rFonts w:ascii="Arial" w:eastAsiaTheme="minorEastAsia" w:hAnsi="Arial" w:cs="Arial"/>
          <w:b/>
          <w:bCs/>
          <w:i/>
          <w:iCs/>
          <w:lang w:val="en-US" w:eastAsia="zh-CN"/>
        </w:rPr>
        <w:t xml:space="preserve"> </w:t>
      </w:r>
      <w:r w:rsidRPr="008D0ABE">
        <w:rPr>
          <w:rFonts w:ascii="Arial" w:eastAsiaTheme="minorEastAsia" w:hAnsi="Arial" w:cs="Arial"/>
          <w:b/>
          <w:bCs/>
          <w:i/>
          <w:iCs/>
          <w:lang w:val="en-US" w:eastAsia="zh-CN"/>
        </w:rPr>
        <w:t xml:space="preserve">Vaguely </w:t>
      </w:r>
      <w:r>
        <w:rPr>
          <w:rFonts w:ascii="Arial" w:eastAsiaTheme="minorEastAsia" w:hAnsi="Arial" w:cs="Arial"/>
          <w:b/>
          <w:bCs/>
          <w:i/>
          <w:iCs/>
          <w:lang w:val="en-US" w:eastAsia="zh-CN"/>
        </w:rPr>
        <w:t xml:space="preserve">noting </w:t>
      </w:r>
      <w:r w:rsidRPr="008D0ABE">
        <w:rPr>
          <w:rFonts w:ascii="Arial" w:eastAsiaTheme="minorEastAsia" w:hAnsi="Arial" w:cs="Arial"/>
          <w:b/>
          <w:bCs/>
          <w:i/>
          <w:iCs/>
          <w:lang w:val="en-US" w:eastAsia="zh-CN"/>
        </w:rPr>
        <w:t>the measuring period's border is ambiguous unless the boundary can be specified</w:t>
      </w:r>
      <w:r w:rsidR="00B117DC" w:rsidRPr="00B117DC">
        <w:rPr>
          <w:rFonts w:ascii="Arial" w:eastAsiaTheme="minorEastAsia" w:hAnsi="Arial" w:cs="Arial"/>
          <w:b/>
          <w:bCs/>
          <w:i/>
          <w:iCs/>
          <w:lang w:val="en-US" w:eastAsia="zh-CN"/>
        </w:rPr>
        <w:t xml:space="preserve"> </w:t>
      </w:r>
      <w:r w:rsidR="00B117DC" w:rsidRPr="008D0ABE">
        <w:rPr>
          <w:rFonts w:ascii="Arial" w:eastAsiaTheme="minorEastAsia" w:hAnsi="Arial" w:cs="Arial"/>
          <w:b/>
          <w:bCs/>
          <w:i/>
          <w:iCs/>
          <w:lang w:val="en-US" w:eastAsia="zh-CN"/>
        </w:rPr>
        <w:t>clearly</w:t>
      </w:r>
      <w:r w:rsidRPr="008D0ABE">
        <w:rPr>
          <w:rFonts w:ascii="Arial" w:eastAsiaTheme="minorEastAsia" w:hAnsi="Arial" w:cs="Arial"/>
          <w:b/>
          <w:bCs/>
          <w:i/>
          <w:iCs/>
          <w:lang w:val="en-US" w:eastAsia="zh-CN"/>
        </w:rPr>
        <w:t xml:space="preserve">. </w:t>
      </w:r>
      <w:r w:rsidR="00530A4C">
        <w:rPr>
          <w:rFonts w:ascii="Arial" w:eastAsiaTheme="minorEastAsia" w:hAnsi="Arial" w:cs="Arial"/>
          <w:b/>
          <w:bCs/>
          <w:i/>
          <w:iCs/>
          <w:lang w:val="en-US" w:eastAsia="zh-CN"/>
        </w:rPr>
        <w:t>I</w:t>
      </w:r>
      <w:r w:rsidR="00530A4C" w:rsidRPr="008D0ABE">
        <w:rPr>
          <w:rFonts w:ascii="Arial" w:eastAsiaTheme="minorEastAsia" w:hAnsi="Arial" w:cs="Arial"/>
          <w:b/>
          <w:bCs/>
          <w:i/>
          <w:iCs/>
          <w:lang w:val="en-US" w:eastAsia="zh-CN"/>
        </w:rPr>
        <w:t xml:space="preserve">n practice </w:t>
      </w:r>
      <w:r w:rsidR="00530A4C">
        <w:rPr>
          <w:rFonts w:ascii="Arial" w:eastAsiaTheme="minorEastAsia" w:hAnsi="Arial" w:cs="Arial"/>
          <w:b/>
          <w:bCs/>
          <w:i/>
          <w:iCs/>
          <w:lang w:val="en-US" w:eastAsia="zh-CN"/>
        </w:rPr>
        <w:t>p</w:t>
      </w:r>
      <w:r w:rsidRPr="008D0ABE">
        <w:rPr>
          <w:rFonts w:ascii="Arial" w:eastAsiaTheme="minorEastAsia" w:hAnsi="Arial" w:cs="Arial"/>
          <w:b/>
          <w:bCs/>
          <w:i/>
          <w:iCs/>
          <w:lang w:val="en-US" w:eastAsia="zh-CN"/>
        </w:rPr>
        <w:t>erformance degradation may occur in any network arrangement, which may be managed with kind of flexibility, but the specification does not and cannot cover all possible corner cases.</w:t>
      </w:r>
    </w:p>
    <w:p w14:paraId="1AE12D49" w14:textId="77777777" w:rsidR="008106D0" w:rsidRPr="00E656F7" w:rsidRDefault="008106D0" w:rsidP="008106D0">
      <w:pPr>
        <w:jc w:val="both"/>
        <w:rPr>
          <w:rFonts w:ascii="Arial" w:eastAsiaTheme="minorEastAsia" w:hAnsi="Arial" w:cs="Arial"/>
          <w:b/>
          <w:bCs/>
          <w:i/>
          <w:iCs/>
          <w:lang w:val="en-US" w:eastAsia="zh-CN"/>
        </w:rPr>
      </w:pPr>
      <w:r w:rsidRPr="00E656F7">
        <w:rPr>
          <w:rFonts w:ascii="Arial" w:eastAsiaTheme="minorEastAsia" w:hAnsi="Arial" w:cs="Arial"/>
          <w:b/>
          <w:bCs/>
          <w:i/>
          <w:iCs/>
          <w:lang w:val="en-US" w:eastAsia="zh-CN"/>
        </w:rPr>
        <w:t xml:space="preserve">Proposal </w:t>
      </w:r>
      <w:r>
        <w:rPr>
          <w:rFonts w:ascii="Arial" w:eastAsiaTheme="minorEastAsia" w:hAnsi="Arial" w:cs="Arial"/>
          <w:b/>
          <w:bCs/>
          <w:i/>
          <w:iCs/>
          <w:lang w:val="en-US" w:eastAsia="zh-CN"/>
        </w:rPr>
        <w:t>1</w:t>
      </w:r>
      <w:r w:rsidRPr="00E656F7">
        <w:rPr>
          <w:rFonts w:ascii="Arial" w:eastAsiaTheme="minorEastAsia" w:hAnsi="Arial" w:cs="Arial"/>
          <w:b/>
          <w:bCs/>
          <w:i/>
          <w:iCs/>
          <w:lang w:val="en-US" w:eastAsia="zh-CN"/>
        </w:rPr>
        <w:t>: We don’t see the need to add note ‘Performance degradation may occur when total evaluation period is longer than 5 secs in HST’.</w:t>
      </w:r>
    </w:p>
    <w:p w14:paraId="77560BD1" w14:textId="77777777" w:rsidR="000C4BF8" w:rsidRPr="0031130D" w:rsidRDefault="000C4BF8" w:rsidP="000C4BF8">
      <w:pPr>
        <w:jc w:val="both"/>
        <w:rPr>
          <w:rFonts w:ascii="Arial" w:eastAsiaTheme="minorEastAsia" w:hAnsi="Arial" w:cs="Arial"/>
          <w:b/>
          <w:bCs/>
          <w:i/>
          <w:iCs/>
          <w:lang w:val="en-US" w:eastAsia="zh-CN"/>
        </w:rPr>
      </w:pPr>
      <w:r w:rsidRPr="0031130D">
        <w:rPr>
          <w:rFonts w:ascii="Arial" w:eastAsiaTheme="minorEastAsia" w:hAnsi="Arial" w:cs="Arial"/>
          <w:b/>
          <w:bCs/>
          <w:i/>
          <w:iCs/>
          <w:lang w:val="en-US" w:eastAsia="zh-CN"/>
        </w:rPr>
        <w:t xml:space="preserve">Proposal </w:t>
      </w:r>
      <w:r>
        <w:rPr>
          <w:rFonts w:ascii="Arial" w:eastAsiaTheme="minorEastAsia" w:hAnsi="Arial" w:cs="Arial"/>
          <w:b/>
          <w:bCs/>
          <w:i/>
          <w:iCs/>
          <w:lang w:val="en-US" w:eastAsia="zh-CN"/>
        </w:rPr>
        <w:t>2</w:t>
      </w:r>
      <w:r w:rsidRPr="0031130D">
        <w:rPr>
          <w:rFonts w:ascii="Arial" w:eastAsiaTheme="minorEastAsia" w:hAnsi="Arial" w:cs="Arial"/>
          <w:b/>
          <w:bCs/>
          <w:i/>
          <w:iCs/>
          <w:lang w:val="en-US" w:eastAsia="zh-CN"/>
        </w:rPr>
        <w:t>: Support Option1</w:t>
      </w:r>
      <w:r>
        <w:rPr>
          <w:rFonts w:ascii="Arial" w:eastAsiaTheme="minorEastAsia" w:hAnsi="Arial" w:cs="Arial"/>
          <w:b/>
          <w:bCs/>
          <w:i/>
          <w:iCs/>
          <w:lang w:val="en-US" w:eastAsia="zh-CN"/>
        </w:rPr>
        <w:t xml:space="preserve">. </w:t>
      </w:r>
      <w:r w:rsidRPr="000C4BF8">
        <w:rPr>
          <w:rFonts w:eastAsiaTheme="minorEastAsia"/>
          <w:b/>
          <w:bCs/>
          <w:i/>
          <w:iCs/>
          <w:lang w:val="en-US" w:eastAsia="zh-CN"/>
        </w:rPr>
        <w:t xml:space="preserve">the IE </w:t>
      </w:r>
      <w:proofErr w:type="spellStart"/>
      <w:r w:rsidRPr="000C4BF8">
        <w:rPr>
          <w:rFonts w:eastAsiaTheme="minorEastAsia"/>
          <w:b/>
          <w:bCs/>
          <w:i/>
          <w:iCs/>
          <w:lang w:val="en-US" w:eastAsia="zh-CN"/>
        </w:rPr>
        <w:t>ServingCellConfigCommon</w:t>
      </w:r>
      <w:proofErr w:type="spellEnd"/>
      <w:r w:rsidRPr="000C4BF8">
        <w:rPr>
          <w:rFonts w:eastAsiaTheme="minorEastAsia"/>
          <w:b/>
          <w:bCs/>
          <w:i/>
          <w:iCs/>
          <w:lang w:val="en-US" w:eastAsia="zh-CN"/>
        </w:rPr>
        <w:t xml:space="preserve"> is used to configure cell specific parameters when configuring a UE with a </w:t>
      </w:r>
      <w:proofErr w:type="spellStart"/>
      <w:r w:rsidRPr="000C4BF8">
        <w:rPr>
          <w:rFonts w:eastAsiaTheme="minorEastAsia"/>
          <w:b/>
          <w:bCs/>
          <w:i/>
          <w:iCs/>
          <w:lang w:val="en-US" w:eastAsia="zh-CN"/>
        </w:rPr>
        <w:t>SCells</w:t>
      </w:r>
      <w:proofErr w:type="spellEnd"/>
      <w:r w:rsidRPr="000C4BF8">
        <w:rPr>
          <w:rFonts w:eastAsiaTheme="minorEastAsia"/>
          <w:b/>
          <w:bCs/>
          <w:i/>
          <w:iCs/>
          <w:lang w:val="en-US" w:eastAsia="zh-CN"/>
        </w:rPr>
        <w:t>.</w:t>
      </w:r>
    </w:p>
    <w:p w14:paraId="7A954149" w14:textId="4AFFF2D1" w:rsidR="000C4BF8" w:rsidRDefault="000C4BF8" w:rsidP="000C4BF8">
      <w:pPr>
        <w:jc w:val="both"/>
        <w:rPr>
          <w:rFonts w:ascii="Arial" w:eastAsiaTheme="minorEastAsia" w:hAnsi="Arial" w:cs="Arial"/>
          <w:lang w:val="en-US" w:eastAsia="zh-CN"/>
        </w:rPr>
      </w:pPr>
      <w:r w:rsidRPr="00E20B5E">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3</w:t>
      </w:r>
      <w:r w:rsidRPr="00E20B5E">
        <w:rPr>
          <w:rFonts w:ascii="Arial" w:eastAsiaTheme="minorEastAsia" w:hAnsi="Arial" w:cs="Arial"/>
          <w:b/>
          <w:bCs/>
          <w:i/>
          <w:iCs/>
          <w:lang w:val="en-US" w:eastAsia="zh-CN"/>
        </w:rPr>
        <w:t>: Support</w:t>
      </w:r>
      <w:r w:rsidRPr="0031130D">
        <w:rPr>
          <w:rFonts w:ascii="Arial" w:eastAsiaTheme="minorEastAsia" w:hAnsi="Arial" w:cs="Arial"/>
          <w:b/>
          <w:bCs/>
          <w:i/>
          <w:iCs/>
          <w:lang w:val="en-US" w:eastAsia="zh-CN"/>
        </w:rPr>
        <w:t xml:space="preserve"> Option1</w:t>
      </w:r>
      <w:r>
        <w:rPr>
          <w:rFonts w:ascii="Arial" w:eastAsiaTheme="minorEastAsia" w:hAnsi="Arial" w:cs="Arial"/>
          <w:b/>
          <w:bCs/>
          <w:i/>
          <w:iCs/>
          <w:lang w:val="en-US" w:eastAsia="zh-CN"/>
        </w:rPr>
        <w:t xml:space="preserve">, but we’re open to discuss </w:t>
      </w:r>
      <w:r w:rsidR="00597F5E">
        <w:rPr>
          <w:rFonts w:ascii="Arial" w:eastAsiaTheme="minorEastAsia" w:hAnsi="Arial" w:cs="Arial"/>
          <w:b/>
          <w:bCs/>
          <w:i/>
          <w:iCs/>
          <w:lang w:val="en-US" w:eastAsia="zh-CN"/>
        </w:rPr>
        <w:t xml:space="preserve">the benefit of </w:t>
      </w:r>
      <w:r w:rsidRPr="001A50DB">
        <w:rPr>
          <w:rFonts w:ascii="Arial" w:eastAsiaTheme="minorEastAsia" w:hAnsi="Arial" w:cs="Arial"/>
          <w:b/>
          <w:bCs/>
          <w:i/>
          <w:iCs/>
          <w:lang w:val="en-US" w:eastAsia="zh-CN"/>
        </w:rPr>
        <w:t>extra signaling</w:t>
      </w:r>
      <w:r>
        <w:rPr>
          <w:rFonts w:ascii="Arial" w:eastAsiaTheme="minorEastAsia" w:hAnsi="Arial" w:cs="Arial"/>
          <w:b/>
          <w:bCs/>
          <w:i/>
          <w:iCs/>
          <w:lang w:val="en-US" w:eastAsia="zh-CN"/>
        </w:rPr>
        <w:t xml:space="preserve"> for </w:t>
      </w:r>
      <w:r w:rsidRPr="001A50DB">
        <w:rPr>
          <w:rFonts w:ascii="Arial" w:eastAsiaTheme="minorEastAsia" w:hAnsi="Arial" w:cs="Arial"/>
          <w:b/>
          <w:bCs/>
          <w:i/>
          <w:iCs/>
          <w:lang w:val="en-US" w:eastAsia="zh-CN"/>
        </w:rPr>
        <w:t>inter-frequency measurement</w:t>
      </w:r>
      <w:r>
        <w:rPr>
          <w:rFonts w:ascii="Arial" w:eastAsiaTheme="minorEastAsia" w:hAnsi="Arial" w:cs="Arial"/>
          <w:b/>
          <w:bCs/>
          <w:i/>
          <w:iCs/>
          <w:lang w:val="en-US" w:eastAsia="zh-CN"/>
        </w:rPr>
        <w:t>.</w:t>
      </w:r>
    </w:p>
    <w:p w14:paraId="6A93EF97" w14:textId="124680C8" w:rsidR="009835C7" w:rsidRPr="009835C7" w:rsidRDefault="000C4BF8" w:rsidP="009835C7">
      <w:pPr>
        <w:jc w:val="both"/>
        <w:rPr>
          <w:rFonts w:ascii="Arial" w:eastAsiaTheme="minorEastAsia" w:hAnsi="Arial" w:cs="Arial"/>
          <w:b/>
          <w:bCs/>
          <w:i/>
          <w:iCs/>
          <w:lang w:val="en-US" w:eastAsia="zh-CN"/>
        </w:rPr>
      </w:pPr>
      <w:r w:rsidRPr="00202A8E">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4</w:t>
      </w:r>
      <w:r w:rsidRPr="00202A8E">
        <w:rPr>
          <w:rFonts w:ascii="Arial" w:eastAsiaTheme="minorEastAsia" w:hAnsi="Arial" w:cs="Arial"/>
          <w:b/>
          <w:bCs/>
          <w:i/>
          <w:iCs/>
          <w:lang w:val="en-US" w:eastAsia="zh-CN"/>
        </w:rPr>
        <w:t>: If no extra new signaling is requested and reusing existing RRC signaling, we’re fine with option 1</w:t>
      </w:r>
      <w:r w:rsidR="00597F5E" w:rsidRPr="00597F5E">
        <w:rPr>
          <w:rFonts w:ascii="Arial" w:eastAsiaTheme="minorEastAsia" w:hAnsi="Arial" w:cs="Arial"/>
          <w:b/>
          <w:bCs/>
          <w:i/>
          <w:iCs/>
          <w:lang w:val="en-US" w:eastAsia="zh-CN"/>
        </w:rPr>
        <w:t>:</w:t>
      </w:r>
      <w:r w:rsidR="00597F5E" w:rsidRPr="00597F5E">
        <w:rPr>
          <w:b/>
          <w:lang w:eastAsia="ko-KR"/>
        </w:rPr>
        <w:t xml:space="preserve"> NW shall indicate which inter-frequency layers need to be measured more often</w:t>
      </w:r>
      <w:r w:rsidR="00EC4253">
        <w:rPr>
          <w:b/>
          <w:lang w:eastAsia="ko-KR"/>
        </w:rPr>
        <w:t>.</w:t>
      </w:r>
      <w:r w:rsidR="009835C7" w:rsidRPr="009835C7">
        <w:rPr>
          <w:rFonts w:ascii="Arial" w:eastAsiaTheme="minorEastAsia" w:hAnsi="Arial" w:cs="Arial"/>
          <w:b/>
          <w:bCs/>
          <w:i/>
          <w:iCs/>
          <w:lang w:val="en-US" w:eastAsia="zh-CN"/>
        </w:rPr>
        <w:t>.</w:t>
      </w:r>
      <w:r w:rsidR="009835C7">
        <w:rPr>
          <w:rFonts w:eastAsiaTheme="minorEastAsia"/>
          <w:b/>
          <w:lang w:eastAsia="zh-CN"/>
        </w:rPr>
        <w:t xml:space="preserve"> </w:t>
      </w:r>
    </w:p>
    <w:p w14:paraId="6F31E954" w14:textId="485B5B08" w:rsidR="000C4BF8" w:rsidRPr="00597F5E" w:rsidRDefault="000C4BF8" w:rsidP="000C4BF8">
      <w:pPr>
        <w:jc w:val="both"/>
        <w:rPr>
          <w:rFonts w:ascii="Arial" w:eastAsiaTheme="minorEastAsia" w:hAnsi="Arial" w:cs="Arial"/>
          <w:b/>
          <w:bCs/>
          <w:i/>
          <w:iCs/>
          <w:lang w:val="en-US" w:eastAsia="zh-CN"/>
        </w:rPr>
      </w:pPr>
    </w:p>
    <w:p w14:paraId="1DFB8EC5" w14:textId="20DE21DF" w:rsidR="000C4BF8" w:rsidRPr="00F070FE" w:rsidRDefault="000C4BF8" w:rsidP="000C4BF8">
      <w:pPr>
        <w:jc w:val="both"/>
        <w:rPr>
          <w:rFonts w:ascii="Arial" w:eastAsiaTheme="minorEastAsia" w:hAnsi="Arial" w:cs="Arial"/>
          <w:b/>
          <w:bCs/>
          <w:i/>
          <w:iCs/>
          <w:lang w:val="en-US" w:eastAsia="zh-CN"/>
        </w:rPr>
      </w:pPr>
      <w:r w:rsidRPr="00F070FE">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5</w:t>
      </w:r>
      <w:r w:rsidRPr="00F070FE">
        <w:rPr>
          <w:rFonts w:ascii="Arial" w:eastAsiaTheme="minorEastAsia" w:hAnsi="Arial" w:cs="Arial"/>
          <w:b/>
          <w:bCs/>
          <w:i/>
          <w:iCs/>
          <w:lang w:val="en-US" w:eastAsia="zh-CN"/>
        </w:rPr>
        <w:t>: Support Option 2</w:t>
      </w:r>
      <w:r>
        <w:rPr>
          <w:rFonts w:ascii="Arial" w:eastAsiaTheme="minorEastAsia" w:hAnsi="Arial" w:cs="Arial"/>
          <w:b/>
          <w:bCs/>
          <w:i/>
          <w:iCs/>
          <w:lang w:val="en-US" w:eastAsia="zh-CN"/>
        </w:rPr>
        <w:t>, no need to</w:t>
      </w:r>
      <w:r w:rsidRPr="000C4BF8">
        <w:rPr>
          <w:rFonts w:ascii="Arial" w:eastAsiaTheme="minorEastAsia" w:hAnsi="Arial" w:cs="Arial"/>
          <w:b/>
          <w:bCs/>
          <w:i/>
          <w:iCs/>
          <w:lang w:val="en-US" w:eastAsia="zh-CN"/>
        </w:rPr>
        <w:t xml:space="preserve"> indicate which inter-frequency layers need to be measured more often</w:t>
      </w:r>
      <w:r w:rsidR="00711DB3">
        <w:rPr>
          <w:rFonts w:ascii="Arial" w:eastAsiaTheme="minorEastAsia" w:hAnsi="Arial" w:cs="Arial"/>
          <w:b/>
          <w:bCs/>
          <w:i/>
          <w:iCs/>
          <w:lang w:val="en-US" w:eastAsia="zh-CN"/>
        </w:rPr>
        <w:t>.</w:t>
      </w:r>
    </w:p>
    <w:p w14:paraId="0E442C21" w14:textId="77777777" w:rsidR="003F12BE" w:rsidRPr="0085663E" w:rsidRDefault="003F12BE" w:rsidP="003F12BE">
      <w:pPr>
        <w:pStyle w:val="Heading1"/>
        <w:ind w:right="72"/>
        <w:rPr>
          <w:rFonts w:cs="Arial"/>
          <w:lang w:val="sv-SE"/>
        </w:rPr>
      </w:pPr>
      <w:r w:rsidRPr="0085663E">
        <w:rPr>
          <w:rFonts w:cs="Arial"/>
          <w:lang w:val="sv-SE"/>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02EF9FD0" w14:textId="1EFD324E" w:rsidR="00117F1E" w:rsidRPr="006345AC" w:rsidRDefault="000561A7" w:rsidP="000561A7">
      <w:pPr>
        <w:spacing w:after="60"/>
        <w:ind w:right="74"/>
      </w:pPr>
      <w:r w:rsidRPr="0085663E">
        <w:rPr>
          <w:rFonts w:ascii="Arial" w:hAnsi="Arial" w:cs="Arial"/>
          <w:lang w:eastAsia="x-none"/>
        </w:rPr>
        <w:t xml:space="preserve">[2] </w:t>
      </w:r>
      <w:r w:rsidRPr="002F01BD">
        <w:rPr>
          <w:rFonts w:ascii="Arial" w:hAnsi="Arial" w:cs="Arial"/>
          <w:lang w:eastAsia="x-none"/>
        </w:rPr>
        <w:t>R4</w:t>
      </w:r>
      <w:r>
        <w:rPr>
          <w:rFonts w:ascii="Arial" w:hAnsi="Arial" w:cs="Arial"/>
          <w:lang w:eastAsia="x-none"/>
        </w:rPr>
        <w:t>-</w:t>
      </w:r>
      <w:r w:rsidRPr="00F97E13">
        <w:rPr>
          <w:rFonts w:ascii="Arial" w:hAnsi="Arial" w:cs="Arial"/>
          <w:lang w:eastAsia="x-none"/>
        </w:rPr>
        <w:t>2115333</w:t>
      </w:r>
      <w:r>
        <w:rPr>
          <w:rFonts w:ascii="Arial" w:hAnsi="Arial" w:cs="Arial"/>
          <w:lang w:eastAsia="x-none"/>
        </w:rPr>
        <w:t>,</w:t>
      </w:r>
      <w:r w:rsidRPr="002F01BD">
        <w:rPr>
          <w:rFonts w:ascii="Arial" w:hAnsi="Arial" w:cs="Arial"/>
          <w:lang w:eastAsia="x-none"/>
        </w:rPr>
        <w:t xml:space="preserve"> WF on RRM for FR1 HST</w:t>
      </w:r>
      <w:r>
        <w:rPr>
          <w:rFonts w:ascii="Arial" w:hAnsi="Arial" w:cs="Arial"/>
          <w:lang w:eastAsia="x-none"/>
        </w:rPr>
        <w:t>, CMCC</w:t>
      </w: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BDD84" w14:textId="77777777" w:rsidR="00A97578" w:rsidRDefault="00A97578">
      <w:r>
        <w:separator/>
      </w:r>
    </w:p>
  </w:endnote>
  <w:endnote w:type="continuationSeparator" w:id="0">
    <w:p w14:paraId="0ABABA99" w14:textId="77777777" w:rsidR="00A97578" w:rsidRDefault="00A97578">
      <w:r>
        <w:continuationSeparator/>
      </w:r>
    </w:p>
  </w:endnote>
  <w:endnote w:type="continuationNotice" w:id="1">
    <w:p w14:paraId="4D3C6A7C" w14:textId="77777777" w:rsidR="00A97578" w:rsidRDefault="00A975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6D1AE" w14:textId="77777777" w:rsidR="00A97578" w:rsidRDefault="00A97578">
      <w:r>
        <w:separator/>
      </w:r>
    </w:p>
  </w:footnote>
  <w:footnote w:type="continuationSeparator" w:id="0">
    <w:p w14:paraId="6FF7E5D7" w14:textId="77777777" w:rsidR="00A97578" w:rsidRDefault="00A97578">
      <w:r>
        <w:continuationSeparator/>
      </w:r>
    </w:p>
  </w:footnote>
  <w:footnote w:type="continuationNotice" w:id="1">
    <w:p w14:paraId="752E7F9F" w14:textId="77777777" w:rsidR="00A97578" w:rsidRDefault="00A975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9E74D6"/>
    <w:multiLevelType w:val="hybridMultilevel"/>
    <w:tmpl w:val="0DC82BE2"/>
    <w:lvl w:ilvl="0" w:tplc="0B74AD88">
      <w:start w:val="1"/>
      <w:numFmt w:val="bullet"/>
      <w:lvlText w:val="•"/>
      <w:lvlJc w:val="left"/>
      <w:pPr>
        <w:tabs>
          <w:tab w:val="num" w:pos="720"/>
        </w:tabs>
        <w:ind w:left="720" w:hanging="360"/>
      </w:pPr>
      <w:rPr>
        <w:rFonts w:ascii="Arial" w:hAnsi="Arial" w:hint="default"/>
      </w:rPr>
    </w:lvl>
    <w:lvl w:ilvl="1" w:tplc="BD641E12">
      <w:start w:val="1"/>
      <w:numFmt w:val="bullet"/>
      <w:lvlText w:val="•"/>
      <w:lvlJc w:val="left"/>
      <w:pPr>
        <w:tabs>
          <w:tab w:val="num" w:pos="1440"/>
        </w:tabs>
        <w:ind w:left="1440" w:hanging="360"/>
      </w:pPr>
      <w:rPr>
        <w:rFonts w:ascii="Arial" w:hAnsi="Arial" w:hint="default"/>
      </w:rPr>
    </w:lvl>
    <w:lvl w:ilvl="2" w:tplc="F29A85A8">
      <w:numFmt w:val="bullet"/>
      <w:lvlText w:val=""/>
      <w:lvlJc w:val="left"/>
      <w:pPr>
        <w:tabs>
          <w:tab w:val="num" w:pos="2160"/>
        </w:tabs>
        <w:ind w:left="2160" w:hanging="360"/>
      </w:pPr>
      <w:rPr>
        <w:rFonts w:ascii="Wingdings" w:hAnsi="Wingdings" w:hint="default"/>
      </w:rPr>
    </w:lvl>
    <w:lvl w:ilvl="3" w:tplc="E5A6BAA4" w:tentative="1">
      <w:start w:val="1"/>
      <w:numFmt w:val="bullet"/>
      <w:lvlText w:val="•"/>
      <w:lvlJc w:val="left"/>
      <w:pPr>
        <w:tabs>
          <w:tab w:val="num" w:pos="2880"/>
        </w:tabs>
        <w:ind w:left="2880" w:hanging="360"/>
      </w:pPr>
      <w:rPr>
        <w:rFonts w:ascii="Arial" w:hAnsi="Arial" w:hint="default"/>
      </w:rPr>
    </w:lvl>
    <w:lvl w:ilvl="4" w:tplc="A1A851E0" w:tentative="1">
      <w:start w:val="1"/>
      <w:numFmt w:val="bullet"/>
      <w:lvlText w:val="•"/>
      <w:lvlJc w:val="left"/>
      <w:pPr>
        <w:tabs>
          <w:tab w:val="num" w:pos="3600"/>
        </w:tabs>
        <w:ind w:left="3600" w:hanging="360"/>
      </w:pPr>
      <w:rPr>
        <w:rFonts w:ascii="Arial" w:hAnsi="Arial" w:hint="default"/>
      </w:rPr>
    </w:lvl>
    <w:lvl w:ilvl="5" w:tplc="9948F1A4" w:tentative="1">
      <w:start w:val="1"/>
      <w:numFmt w:val="bullet"/>
      <w:lvlText w:val="•"/>
      <w:lvlJc w:val="left"/>
      <w:pPr>
        <w:tabs>
          <w:tab w:val="num" w:pos="4320"/>
        </w:tabs>
        <w:ind w:left="4320" w:hanging="360"/>
      </w:pPr>
      <w:rPr>
        <w:rFonts w:ascii="Arial" w:hAnsi="Arial" w:hint="default"/>
      </w:rPr>
    </w:lvl>
    <w:lvl w:ilvl="6" w:tplc="DE3C29FA" w:tentative="1">
      <w:start w:val="1"/>
      <w:numFmt w:val="bullet"/>
      <w:lvlText w:val="•"/>
      <w:lvlJc w:val="left"/>
      <w:pPr>
        <w:tabs>
          <w:tab w:val="num" w:pos="5040"/>
        </w:tabs>
        <w:ind w:left="5040" w:hanging="360"/>
      </w:pPr>
      <w:rPr>
        <w:rFonts w:ascii="Arial" w:hAnsi="Arial" w:hint="default"/>
      </w:rPr>
    </w:lvl>
    <w:lvl w:ilvl="7" w:tplc="BD6A1C58" w:tentative="1">
      <w:start w:val="1"/>
      <w:numFmt w:val="bullet"/>
      <w:lvlText w:val="•"/>
      <w:lvlJc w:val="left"/>
      <w:pPr>
        <w:tabs>
          <w:tab w:val="num" w:pos="5760"/>
        </w:tabs>
        <w:ind w:left="5760" w:hanging="360"/>
      </w:pPr>
      <w:rPr>
        <w:rFonts w:ascii="Arial" w:hAnsi="Arial" w:hint="default"/>
      </w:rPr>
    </w:lvl>
    <w:lvl w:ilvl="8" w:tplc="B50889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391CC8"/>
    <w:multiLevelType w:val="hybridMultilevel"/>
    <w:tmpl w:val="A912CA82"/>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3A93EEF"/>
    <w:multiLevelType w:val="hybridMultilevel"/>
    <w:tmpl w:val="26C4922A"/>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60420F"/>
    <w:multiLevelType w:val="hybridMultilevel"/>
    <w:tmpl w:val="D3FA9486"/>
    <w:lvl w:ilvl="0" w:tplc="75246D1C">
      <w:start w:val="1"/>
      <w:numFmt w:val="bullet"/>
      <w:lvlText w:val=""/>
      <w:lvlJc w:val="left"/>
      <w:pPr>
        <w:tabs>
          <w:tab w:val="num" w:pos="360"/>
        </w:tabs>
        <w:ind w:left="360" w:hanging="360"/>
      </w:pPr>
      <w:rPr>
        <w:rFonts w:ascii="Wingdings" w:hAnsi="Wingdings" w:hint="default"/>
      </w:rPr>
    </w:lvl>
    <w:lvl w:ilvl="1" w:tplc="2200DFF8">
      <w:start w:val="1"/>
      <w:numFmt w:val="bullet"/>
      <w:lvlText w:val=""/>
      <w:lvlJc w:val="left"/>
      <w:pPr>
        <w:tabs>
          <w:tab w:val="num" w:pos="1080"/>
        </w:tabs>
        <w:ind w:left="1080" w:hanging="360"/>
      </w:pPr>
      <w:rPr>
        <w:rFonts w:ascii="Wingdings" w:hAnsi="Wingdings" w:hint="default"/>
      </w:rPr>
    </w:lvl>
    <w:lvl w:ilvl="2" w:tplc="AFA86C7A">
      <w:start w:val="1"/>
      <w:numFmt w:val="bullet"/>
      <w:lvlText w:val=""/>
      <w:lvlJc w:val="left"/>
      <w:pPr>
        <w:tabs>
          <w:tab w:val="num" w:pos="1800"/>
        </w:tabs>
        <w:ind w:left="1800" w:hanging="360"/>
      </w:pPr>
      <w:rPr>
        <w:rFonts w:ascii="Wingdings" w:hAnsi="Wingdings" w:hint="default"/>
      </w:rPr>
    </w:lvl>
    <w:lvl w:ilvl="3" w:tplc="F4B80092">
      <w:numFmt w:val="bullet"/>
      <w:lvlText w:val=""/>
      <w:lvlJc w:val="left"/>
      <w:pPr>
        <w:tabs>
          <w:tab w:val="num" w:pos="2520"/>
        </w:tabs>
        <w:ind w:left="2520" w:hanging="360"/>
      </w:pPr>
      <w:rPr>
        <w:rFonts w:ascii="Wingdings" w:hAnsi="Wingdings" w:hint="default"/>
      </w:rPr>
    </w:lvl>
    <w:lvl w:ilvl="4" w:tplc="408E0C3E" w:tentative="1">
      <w:start w:val="1"/>
      <w:numFmt w:val="bullet"/>
      <w:lvlText w:val=""/>
      <w:lvlJc w:val="left"/>
      <w:pPr>
        <w:tabs>
          <w:tab w:val="num" w:pos="3240"/>
        </w:tabs>
        <w:ind w:left="3240" w:hanging="360"/>
      </w:pPr>
      <w:rPr>
        <w:rFonts w:ascii="Wingdings" w:hAnsi="Wingdings" w:hint="default"/>
      </w:rPr>
    </w:lvl>
    <w:lvl w:ilvl="5" w:tplc="0A3C06A0" w:tentative="1">
      <w:start w:val="1"/>
      <w:numFmt w:val="bullet"/>
      <w:lvlText w:val=""/>
      <w:lvlJc w:val="left"/>
      <w:pPr>
        <w:tabs>
          <w:tab w:val="num" w:pos="3960"/>
        </w:tabs>
        <w:ind w:left="3960" w:hanging="360"/>
      </w:pPr>
      <w:rPr>
        <w:rFonts w:ascii="Wingdings" w:hAnsi="Wingdings" w:hint="default"/>
      </w:rPr>
    </w:lvl>
    <w:lvl w:ilvl="6" w:tplc="6A327E0E" w:tentative="1">
      <w:start w:val="1"/>
      <w:numFmt w:val="bullet"/>
      <w:lvlText w:val=""/>
      <w:lvlJc w:val="left"/>
      <w:pPr>
        <w:tabs>
          <w:tab w:val="num" w:pos="4680"/>
        </w:tabs>
        <w:ind w:left="4680" w:hanging="360"/>
      </w:pPr>
      <w:rPr>
        <w:rFonts w:ascii="Wingdings" w:hAnsi="Wingdings" w:hint="default"/>
      </w:rPr>
    </w:lvl>
    <w:lvl w:ilvl="7" w:tplc="3D50A930" w:tentative="1">
      <w:start w:val="1"/>
      <w:numFmt w:val="bullet"/>
      <w:lvlText w:val=""/>
      <w:lvlJc w:val="left"/>
      <w:pPr>
        <w:tabs>
          <w:tab w:val="num" w:pos="5400"/>
        </w:tabs>
        <w:ind w:left="5400" w:hanging="360"/>
      </w:pPr>
      <w:rPr>
        <w:rFonts w:ascii="Wingdings" w:hAnsi="Wingdings" w:hint="default"/>
      </w:rPr>
    </w:lvl>
    <w:lvl w:ilvl="8" w:tplc="2FBE122A"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5E5400"/>
    <w:multiLevelType w:val="hybridMultilevel"/>
    <w:tmpl w:val="ABA0B32C"/>
    <w:lvl w:ilvl="0" w:tplc="277074C0">
      <w:start w:val="1"/>
      <w:numFmt w:val="bullet"/>
      <w:lvlText w:val=""/>
      <w:lvlJc w:val="left"/>
      <w:pPr>
        <w:tabs>
          <w:tab w:val="num" w:pos="720"/>
        </w:tabs>
        <w:ind w:left="720" w:hanging="360"/>
      </w:pPr>
      <w:rPr>
        <w:rFonts w:ascii="Wingdings" w:hAnsi="Wingdings" w:hint="default"/>
      </w:rPr>
    </w:lvl>
    <w:lvl w:ilvl="1" w:tplc="7CAA19D4" w:tentative="1">
      <w:start w:val="1"/>
      <w:numFmt w:val="bullet"/>
      <w:lvlText w:val=""/>
      <w:lvlJc w:val="left"/>
      <w:pPr>
        <w:tabs>
          <w:tab w:val="num" w:pos="1440"/>
        </w:tabs>
        <w:ind w:left="1440" w:hanging="360"/>
      </w:pPr>
      <w:rPr>
        <w:rFonts w:ascii="Wingdings" w:hAnsi="Wingdings" w:hint="default"/>
      </w:rPr>
    </w:lvl>
    <w:lvl w:ilvl="2" w:tplc="30B0517C">
      <w:start w:val="1"/>
      <w:numFmt w:val="bullet"/>
      <w:lvlText w:val=""/>
      <w:lvlJc w:val="left"/>
      <w:pPr>
        <w:tabs>
          <w:tab w:val="num" w:pos="2160"/>
        </w:tabs>
        <w:ind w:left="2160" w:hanging="360"/>
      </w:pPr>
      <w:rPr>
        <w:rFonts w:ascii="Wingdings" w:hAnsi="Wingdings" w:hint="default"/>
      </w:rPr>
    </w:lvl>
    <w:lvl w:ilvl="3" w:tplc="7102B7DE" w:tentative="1">
      <w:start w:val="1"/>
      <w:numFmt w:val="bullet"/>
      <w:lvlText w:val=""/>
      <w:lvlJc w:val="left"/>
      <w:pPr>
        <w:tabs>
          <w:tab w:val="num" w:pos="2880"/>
        </w:tabs>
        <w:ind w:left="2880" w:hanging="360"/>
      </w:pPr>
      <w:rPr>
        <w:rFonts w:ascii="Wingdings" w:hAnsi="Wingdings" w:hint="default"/>
      </w:rPr>
    </w:lvl>
    <w:lvl w:ilvl="4" w:tplc="4F5E3878" w:tentative="1">
      <w:start w:val="1"/>
      <w:numFmt w:val="bullet"/>
      <w:lvlText w:val=""/>
      <w:lvlJc w:val="left"/>
      <w:pPr>
        <w:tabs>
          <w:tab w:val="num" w:pos="3600"/>
        </w:tabs>
        <w:ind w:left="3600" w:hanging="360"/>
      </w:pPr>
      <w:rPr>
        <w:rFonts w:ascii="Wingdings" w:hAnsi="Wingdings" w:hint="default"/>
      </w:rPr>
    </w:lvl>
    <w:lvl w:ilvl="5" w:tplc="AAF0530A" w:tentative="1">
      <w:start w:val="1"/>
      <w:numFmt w:val="bullet"/>
      <w:lvlText w:val=""/>
      <w:lvlJc w:val="left"/>
      <w:pPr>
        <w:tabs>
          <w:tab w:val="num" w:pos="4320"/>
        </w:tabs>
        <w:ind w:left="4320" w:hanging="360"/>
      </w:pPr>
      <w:rPr>
        <w:rFonts w:ascii="Wingdings" w:hAnsi="Wingdings" w:hint="default"/>
      </w:rPr>
    </w:lvl>
    <w:lvl w:ilvl="6" w:tplc="2A207C64" w:tentative="1">
      <w:start w:val="1"/>
      <w:numFmt w:val="bullet"/>
      <w:lvlText w:val=""/>
      <w:lvlJc w:val="left"/>
      <w:pPr>
        <w:tabs>
          <w:tab w:val="num" w:pos="5040"/>
        </w:tabs>
        <w:ind w:left="5040" w:hanging="360"/>
      </w:pPr>
      <w:rPr>
        <w:rFonts w:ascii="Wingdings" w:hAnsi="Wingdings" w:hint="default"/>
      </w:rPr>
    </w:lvl>
    <w:lvl w:ilvl="7" w:tplc="9500AF0A" w:tentative="1">
      <w:start w:val="1"/>
      <w:numFmt w:val="bullet"/>
      <w:lvlText w:val=""/>
      <w:lvlJc w:val="left"/>
      <w:pPr>
        <w:tabs>
          <w:tab w:val="num" w:pos="5760"/>
        </w:tabs>
        <w:ind w:left="5760" w:hanging="360"/>
      </w:pPr>
      <w:rPr>
        <w:rFonts w:ascii="Wingdings" w:hAnsi="Wingdings" w:hint="default"/>
      </w:rPr>
    </w:lvl>
    <w:lvl w:ilvl="8" w:tplc="9F76E03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A7E5F"/>
    <w:multiLevelType w:val="hybridMultilevel"/>
    <w:tmpl w:val="B270EB02"/>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3F2560"/>
    <w:multiLevelType w:val="hybridMultilevel"/>
    <w:tmpl w:val="3BB265C6"/>
    <w:lvl w:ilvl="0" w:tplc="E04697F4">
      <w:start w:val="1"/>
      <w:numFmt w:val="bullet"/>
      <w:lvlText w:val="•"/>
      <w:lvlJc w:val="left"/>
      <w:pPr>
        <w:tabs>
          <w:tab w:val="num" w:pos="360"/>
        </w:tabs>
        <w:ind w:left="360" w:hanging="360"/>
      </w:pPr>
      <w:rPr>
        <w:rFonts w:ascii="Arial" w:hAnsi="Arial" w:hint="default"/>
      </w:rPr>
    </w:lvl>
    <w:lvl w:ilvl="1" w:tplc="EC04E754">
      <w:start w:val="1"/>
      <w:numFmt w:val="bullet"/>
      <w:lvlText w:val="•"/>
      <w:lvlJc w:val="left"/>
      <w:pPr>
        <w:tabs>
          <w:tab w:val="num" w:pos="1080"/>
        </w:tabs>
        <w:ind w:left="1080" w:hanging="360"/>
      </w:pPr>
      <w:rPr>
        <w:rFonts w:ascii="Arial" w:hAnsi="Arial" w:hint="default"/>
      </w:rPr>
    </w:lvl>
    <w:lvl w:ilvl="2" w:tplc="2B8605B6">
      <w:numFmt w:val="bullet"/>
      <w:lvlText w:val=""/>
      <w:lvlJc w:val="left"/>
      <w:pPr>
        <w:tabs>
          <w:tab w:val="num" w:pos="1800"/>
        </w:tabs>
        <w:ind w:left="1800" w:hanging="360"/>
      </w:pPr>
      <w:rPr>
        <w:rFonts w:ascii="Wingdings" w:hAnsi="Wingdings" w:hint="default"/>
      </w:rPr>
    </w:lvl>
    <w:lvl w:ilvl="3" w:tplc="7CA677C2" w:tentative="1">
      <w:start w:val="1"/>
      <w:numFmt w:val="bullet"/>
      <w:lvlText w:val="•"/>
      <w:lvlJc w:val="left"/>
      <w:pPr>
        <w:tabs>
          <w:tab w:val="num" w:pos="2520"/>
        </w:tabs>
        <w:ind w:left="2520" w:hanging="360"/>
      </w:pPr>
      <w:rPr>
        <w:rFonts w:ascii="Arial" w:hAnsi="Arial" w:hint="default"/>
      </w:rPr>
    </w:lvl>
    <w:lvl w:ilvl="4" w:tplc="C0F64C24" w:tentative="1">
      <w:start w:val="1"/>
      <w:numFmt w:val="bullet"/>
      <w:lvlText w:val="•"/>
      <w:lvlJc w:val="left"/>
      <w:pPr>
        <w:tabs>
          <w:tab w:val="num" w:pos="3240"/>
        </w:tabs>
        <w:ind w:left="3240" w:hanging="360"/>
      </w:pPr>
      <w:rPr>
        <w:rFonts w:ascii="Arial" w:hAnsi="Arial" w:hint="default"/>
      </w:rPr>
    </w:lvl>
    <w:lvl w:ilvl="5" w:tplc="70F28732" w:tentative="1">
      <w:start w:val="1"/>
      <w:numFmt w:val="bullet"/>
      <w:lvlText w:val="•"/>
      <w:lvlJc w:val="left"/>
      <w:pPr>
        <w:tabs>
          <w:tab w:val="num" w:pos="3960"/>
        </w:tabs>
        <w:ind w:left="3960" w:hanging="360"/>
      </w:pPr>
      <w:rPr>
        <w:rFonts w:ascii="Arial" w:hAnsi="Arial" w:hint="default"/>
      </w:rPr>
    </w:lvl>
    <w:lvl w:ilvl="6" w:tplc="1FB84ED6" w:tentative="1">
      <w:start w:val="1"/>
      <w:numFmt w:val="bullet"/>
      <w:lvlText w:val="•"/>
      <w:lvlJc w:val="left"/>
      <w:pPr>
        <w:tabs>
          <w:tab w:val="num" w:pos="4680"/>
        </w:tabs>
        <w:ind w:left="4680" w:hanging="360"/>
      </w:pPr>
      <w:rPr>
        <w:rFonts w:ascii="Arial" w:hAnsi="Arial" w:hint="default"/>
      </w:rPr>
    </w:lvl>
    <w:lvl w:ilvl="7" w:tplc="C1E4C730" w:tentative="1">
      <w:start w:val="1"/>
      <w:numFmt w:val="bullet"/>
      <w:lvlText w:val="•"/>
      <w:lvlJc w:val="left"/>
      <w:pPr>
        <w:tabs>
          <w:tab w:val="num" w:pos="5400"/>
        </w:tabs>
        <w:ind w:left="5400" w:hanging="360"/>
      </w:pPr>
      <w:rPr>
        <w:rFonts w:ascii="Arial" w:hAnsi="Arial" w:hint="default"/>
      </w:rPr>
    </w:lvl>
    <w:lvl w:ilvl="8" w:tplc="238031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7087945"/>
    <w:multiLevelType w:val="hybridMultilevel"/>
    <w:tmpl w:val="722ED8F0"/>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99F5192"/>
    <w:multiLevelType w:val="hybridMultilevel"/>
    <w:tmpl w:val="063C926E"/>
    <w:lvl w:ilvl="0" w:tplc="22CEA23C">
      <w:start w:val="1"/>
      <w:numFmt w:val="bullet"/>
      <w:lvlText w:val="•"/>
      <w:lvlJc w:val="left"/>
      <w:pPr>
        <w:tabs>
          <w:tab w:val="num" w:pos="360"/>
        </w:tabs>
        <w:ind w:left="360" w:hanging="360"/>
      </w:pPr>
      <w:rPr>
        <w:rFonts w:ascii="Arial" w:hAnsi="Arial" w:hint="default"/>
      </w:rPr>
    </w:lvl>
    <w:lvl w:ilvl="1" w:tplc="4FD2A41A">
      <w:start w:val="1"/>
      <w:numFmt w:val="bullet"/>
      <w:lvlText w:val="•"/>
      <w:lvlJc w:val="left"/>
      <w:pPr>
        <w:tabs>
          <w:tab w:val="num" w:pos="1080"/>
        </w:tabs>
        <w:ind w:left="1080" w:hanging="360"/>
      </w:pPr>
      <w:rPr>
        <w:rFonts w:ascii="Arial" w:hAnsi="Arial" w:hint="default"/>
      </w:rPr>
    </w:lvl>
    <w:lvl w:ilvl="2" w:tplc="F5A2D530">
      <w:numFmt w:val="bullet"/>
      <w:lvlText w:val=""/>
      <w:lvlJc w:val="left"/>
      <w:pPr>
        <w:tabs>
          <w:tab w:val="num" w:pos="1800"/>
        </w:tabs>
        <w:ind w:left="1800" w:hanging="360"/>
      </w:pPr>
      <w:rPr>
        <w:rFonts w:ascii="Wingdings" w:hAnsi="Wingdings" w:hint="default"/>
      </w:rPr>
    </w:lvl>
    <w:lvl w:ilvl="3" w:tplc="282812D8" w:tentative="1">
      <w:start w:val="1"/>
      <w:numFmt w:val="bullet"/>
      <w:lvlText w:val="•"/>
      <w:lvlJc w:val="left"/>
      <w:pPr>
        <w:tabs>
          <w:tab w:val="num" w:pos="2520"/>
        </w:tabs>
        <w:ind w:left="2520" w:hanging="360"/>
      </w:pPr>
      <w:rPr>
        <w:rFonts w:ascii="Arial" w:hAnsi="Arial" w:hint="default"/>
      </w:rPr>
    </w:lvl>
    <w:lvl w:ilvl="4" w:tplc="2F343AC2" w:tentative="1">
      <w:start w:val="1"/>
      <w:numFmt w:val="bullet"/>
      <w:lvlText w:val="•"/>
      <w:lvlJc w:val="left"/>
      <w:pPr>
        <w:tabs>
          <w:tab w:val="num" w:pos="3240"/>
        </w:tabs>
        <w:ind w:left="3240" w:hanging="360"/>
      </w:pPr>
      <w:rPr>
        <w:rFonts w:ascii="Arial" w:hAnsi="Arial" w:hint="default"/>
      </w:rPr>
    </w:lvl>
    <w:lvl w:ilvl="5" w:tplc="9B883DCC" w:tentative="1">
      <w:start w:val="1"/>
      <w:numFmt w:val="bullet"/>
      <w:lvlText w:val="•"/>
      <w:lvlJc w:val="left"/>
      <w:pPr>
        <w:tabs>
          <w:tab w:val="num" w:pos="3960"/>
        </w:tabs>
        <w:ind w:left="3960" w:hanging="360"/>
      </w:pPr>
      <w:rPr>
        <w:rFonts w:ascii="Arial" w:hAnsi="Arial" w:hint="default"/>
      </w:rPr>
    </w:lvl>
    <w:lvl w:ilvl="6" w:tplc="4F1EBAD2" w:tentative="1">
      <w:start w:val="1"/>
      <w:numFmt w:val="bullet"/>
      <w:lvlText w:val="•"/>
      <w:lvlJc w:val="left"/>
      <w:pPr>
        <w:tabs>
          <w:tab w:val="num" w:pos="4680"/>
        </w:tabs>
        <w:ind w:left="4680" w:hanging="360"/>
      </w:pPr>
      <w:rPr>
        <w:rFonts w:ascii="Arial" w:hAnsi="Arial" w:hint="default"/>
      </w:rPr>
    </w:lvl>
    <w:lvl w:ilvl="7" w:tplc="B6383030" w:tentative="1">
      <w:start w:val="1"/>
      <w:numFmt w:val="bullet"/>
      <w:lvlText w:val="•"/>
      <w:lvlJc w:val="left"/>
      <w:pPr>
        <w:tabs>
          <w:tab w:val="num" w:pos="5400"/>
        </w:tabs>
        <w:ind w:left="5400" w:hanging="360"/>
      </w:pPr>
      <w:rPr>
        <w:rFonts w:ascii="Arial" w:hAnsi="Arial" w:hint="default"/>
      </w:rPr>
    </w:lvl>
    <w:lvl w:ilvl="8" w:tplc="FAA88AD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7153EEC"/>
    <w:multiLevelType w:val="hybridMultilevel"/>
    <w:tmpl w:val="46B062E4"/>
    <w:lvl w:ilvl="0" w:tplc="3F200300">
      <w:start w:val="1"/>
      <w:numFmt w:val="bullet"/>
      <w:lvlText w:val="•"/>
      <w:lvlJc w:val="left"/>
      <w:pPr>
        <w:tabs>
          <w:tab w:val="num" w:pos="360"/>
        </w:tabs>
        <w:ind w:left="360" w:hanging="360"/>
      </w:pPr>
      <w:rPr>
        <w:rFonts w:ascii="Arial" w:hAnsi="Arial" w:hint="default"/>
      </w:rPr>
    </w:lvl>
    <w:lvl w:ilvl="1" w:tplc="710EA4D8">
      <w:start w:val="1"/>
      <w:numFmt w:val="bullet"/>
      <w:lvlText w:val="•"/>
      <w:lvlJc w:val="left"/>
      <w:pPr>
        <w:tabs>
          <w:tab w:val="num" w:pos="1080"/>
        </w:tabs>
        <w:ind w:left="1080" w:hanging="360"/>
      </w:pPr>
      <w:rPr>
        <w:rFonts w:ascii="Arial" w:hAnsi="Arial" w:hint="default"/>
      </w:rPr>
    </w:lvl>
    <w:lvl w:ilvl="2" w:tplc="97A419DE">
      <w:numFmt w:val="bullet"/>
      <w:lvlText w:val=""/>
      <w:lvlJc w:val="left"/>
      <w:pPr>
        <w:tabs>
          <w:tab w:val="num" w:pos="1800"/>
        </w:tabs>
        <w:ind w:left="1800" w:hanging="360"/>
      </w:pPr>
      <w:rPr>
        <w:rFonts w:ascii="Wingdings" w:hAnsi="Wingdings" w:hint="default"/>
      </w:rPr>
    </w:lvl>
    <w:lvl w:ilvl="3" w:tplc="BFCA1FE0" w:tentative="1">
      <w:start w:val="1"/>
      <w:numFmt w:val="bullet"/>
      <w:lvlText w:val="•"/>
      <w:lvlJc w:val="left"/>
      <w:pPr>
        <w:tabs>
          <w:tab w:val="num" w:pos="2520"/>
        </w:tabs>
        <w:ind w:left="2520" w:hanging="360"/>
      </w:pPr>
      <w:rPr>
        <w:rFonts w:ascii="Arial" w:hAnsi="Arial" w:hint="default"/>
      </w:rPr>
    </w:lvl>
    <w:lvl w:ilvl="4" w:tplc="4D588790" w:tentative="1">
      <w:start w:val="1"/>
      <w:numFmt w:val="bullet"/>
      <w:lvlText w:val="•"/>
      <w:lvlJc w:val="left"/>
      <w:pPr>
        <w:tabs>
          <w:tab w:val="num" w:pos="3240"/>
        </w:tabs>
        <w:ind w:left="3240" w:hanging="360"/>
      </w:pPr>
      <w:rPr>
        <w:rFonts w:ascii="Arial" w:hAnsi="Arial" w:hint="default"/>
      </w:rPr>
    </w:lvl>
    <w:lvl w:ilvl="5" w:tplc="FE4C5B2C" w:tentative="1">
      <w:start w:val="1"/>
      <w:numFmt w:val="bullet"/>
      <w:lvlText w:val="•"/>
      <w:lvlJc w:val="left"/>
      <w:pPr>
        <w:tabs>
          <w:tab w:val="num" w:pos="3960"/>
        </w:tabs>
        <w:ind w:left="3960" w:hanging="360"/>
      </w:pPr>
      <w:rPr>
        <w:rFonts w:ascii="Arial" w:hAnsi="Arial" w:hint="default"/>
      </w:rPr>
    </w:lvl>
    <w:lvl w:ilvl="6" w:tplc="2FB6AA1A" w:tentative="1">
      <w:start w:val="1"/>
      <w:numFmt w:val="bullet"/>
      <w:lvlText w:val="•"/>
      <w:lvlJc w:val="left"/>
      <w:pPr>
        <w:tabs>
          <w:tab w:val="num" w:pos="4680"/>
        </w:tabs>
        <w:ind w:left="4680" w:hanging="360"/>
      </w:pPr>
      <w:rPr>
        <w:rFonts w:ascii="Arial" w:hAnsi="Arial" w:hint="default"/>
      </w:rPr>
    </w:lvl>
    <w:lvl w:ilvl="7" w:tplc="212E4346" w:tentative="1">
      <w:start w:val="1"/>
      <w:numFmt w:val="bullet"/>
      <w:lvlText w:val="•"/>
      <w:lvlJc w:val="left"/>
      <w:pPr>
        <w:tabs>
          <w:tab w:val="num" w:pos="5400"/>
        </w:tabs>
        <w:ind w:left="5400" w:hanging="360"/>
      </w:pPr>
      <w:rPr>
        <w:rFonts w:ascii="Arial" w:hAnsi="Arial" w:hint="default"/>
      </w:rPr>
    </w:lvl>
    <w:lvl w:ilvl="8" w:tplc="2C923A4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7967D72"/>
    <w:multiLevelType w:val="hybridMultilevel"/>
    <w:tmpl w:val="A6967B00"/>
    <w:lvl w:ilvl="0" w:tplc="36002428">
      <w:start w:val="1"/>
      <w:numFmt w:val="bullet"/>
      <w:lvlText w:val="•"/>
      <w:lvlJc w:val="left"/>
      <w:pPr>
        <w:tabs>
          <w:tab w:val="num" w:pos="720"/>
        </w:tabs>
        <w:ind w:left="720" w:hanging="360"/>
      </w:pPr>
      <w:rPr>
        <w:rFonts w:ascii="Arial" w:hAnsi="Arial" w:hint="default"/>
      </w:rPr>
    </w:lvl>
    <w:lvl w:ilvl="1" w:tplc="829626D4">
      <w:start w:val="1"/>
      <w:numFmt w:val="bullet"/>
      <w:lvlText w:val="•"/>
      <w:lvlJc w:val="left"/>
      <w:pPr>
        <w:tabs>
          <w:tab w:val="num" w:pos="1440"/>
        </w:tabs>
        <w:ind w:left="1440" w:hanging="360"/>
      </w:pPr>
      <w:rPr>
        <w:rFonts w:ascii="Arial" w:hAnsi="Arial" w:hint="default"/>
      </w:rPr>
    </w:lvl>
    <w:lvl w:ilvl="2" w:tplc="D86C447C" w:tentative="1">
      <w:start w:val="1"/>
      <w:numFmt w:val="bullet"/>
      <w:lvlText w:val="•"/>
      <w:lvlJc w:val="left"/>
      <w:pPr>
        <w:tabs>
          <w:tab w:val="num" w:pos="2160"/>
        </w:tabs>
        <w:ind w:left="2160" w:hanging="360"/>
      </w:pPr>
      <w:rPr>
        <w:rFonts w:ascii="Arial" w:hAnsi="Arial" w:hint="default"/>
      </w:rPr>
    </w:lvl>
    <w:lvl w:ilvl="3" w:tplc="DAA2212E" w:tentative="1">
      <w:start w:val="1"/>
      <w:numFmt w:val="bullet"/>
      <w:lvlText w:val="•"/>
      <w:lvlJc w:val="left"/>
      <w:pPr>
        <w:tabs>
          <w:tab w:val="num" w:pos="2880"/>
        </w:tabs>
        <w:ind w:left="2880" w:hanging="360"/>
      </w:pPr>
      <w:rPr>
        <w:rFonts w:ascii="Arial" w:hAnsi="Arial" w:hint="default"/>
      </w:rPr>
    </w:lvl>
    <w:lvl w:ilvl="4" w:tplc="35961B10" w:tentative="1">
      <w:start w:val="1"/>
      <w:numFmt w:val="bullet"/>
      <w:lvlText w:val="•"/>
      <w:lvlJc w:val="left"/>
      <w:pPr>
        <w:tabs>
          <w:tab w:val="num" w:pos="3600"/>
        </w:tabs>
        <w:ind w:left="3600" w:hanging="360"/>
      </w:pPr>
      <w:rPr>
        <w:rFonts w:ascii="Arial" w:hAnsi="Arial" w:hint="default"/>
      </w:rPr>
    </w:lvl>
    <w:lvl w:ilvl="5" w:tplc="8A80F562" w:tentative="1">
      <w:start w:val="1"/>
      <w:numFmt w:val="bullet"/>
      <w:lvlText w:val="•"/>
      <w:lvlJc w:val="left"/>
      <w:pPr>
        <w:tabs>
          <w:tab w:val="num" w:pos="4320"/>
        </w:tabs>
        <w:ind w:left="4320" w:hanging="360"/>
      </w:pPr>
      <w:rPr>
        <w:rFonts w:ascii="Arial" w:hAnsi="Arial" w:hint="default"/>
      </w:rPr>
    </w:lvl>
    <w:lvl w:ilvl="6" w:tplc="409631FA" w:tentative="1">
      <w:start w:val="1"/>
      <w:numFmt w:val="bullet"/>
      <w:lvlText w:val="•"/>
      <w:lvlJc w:val="left"/>
      <w:pPr>
        <w:tabs>
          <w:tab w:val="num" w:pos="5040"/>
        </w:tabs>
        <w:ind w:left="5040" w:hanging="360"/>
      </w:pPr>
      <w:rPr>
        <w:rFonts w:ascii="Arial" w:hAnsi="Arial" w:hint="default"/>
      </w:rPr>
    </w:lvl>
    <w:lvl w:ilvl="7" w:tplc="A55A0612" w:tentative="1">
      <w:start w:val="1"/>
      <w:numFmt w:val="bullet"/>
      <w:lvlText w:val="•"/>
      <w:lvlJc w:val="left"/>
      <w:pPr>
        <w:tabs>
          <w:tab w:val="num" w:pos="5760"/>
        </w:tabs>
        <w:ind w:left="5760" w:hanging="360"/>
      </w:pPr>
      <w:rPr>
        <w:rFonts w:ascii="Arial" w:hAnsi="Arial" w:hint="default"/>
      </w:rPr>
    </w:lvl>
    <w:lvl w:ilvl="8" w:tplc="4DD073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20" w15:restartNumberingAfterBreak="0">
    <w:nsid w:val="4F4550AE"/>
    <w:multiLevelType w:val="hybridMultilevel"/>
    <w:tmpl w:val="D8CED8A8"/>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365124F"/>
    <w:multiLevelType w:val="hybridMultilevel"/>
    <w:tmpl w:val="3AF2CE00"/>
    <w:lvl w:ilvl="0" w:tplc="91446904">
      <w:start w:val="1"/>
      <w:numFmt w:val="bullet"/>
      <w:lvlText w:val="•"/>
      <w:lvlJc w:val="left"/>
      <w:pPr>
        <w:tabs>
          <w:tab w:val="num" w:pos="720"/>
        </w:tabs>
        <w:ind w:left="720" w:hanging="360"/>
      </w:pPr>
      <w:rPr>
        <w:rFonts w:ascii="Arial" w:hAnsi="Arial" w:hint="default"/>
      </w:rPr>
    </w:lvl>
    <w:lvl w:ilvl="1" w:tplc="3FCCD0BE">
      <w:start w:val="1"/>
      <w:numFmt w:val="bullet"/>
      <w:lvlText w:val="•"/>
      <w:lvlJc w:val="left"/>
      <w:pPr>
        <w:tabs>
          <w:tab w:val="num" w:pos="1440"/>
        </w:tabs>
        <w:ind w:left="1440" w:hanging="360"/>
      </w:pPr>
      <w:rPr>
        <w:rFonts w:ascii="Arial" w:hAnsi="Arial" w:hint="default"/>
      </w:rPr>
    </w:lvl>
    <w:lvl w:ilvl="2" w:tplc="A55A0DCA" w:tentative="1">
      <w:start w:val="1"/>
      <w:numFmt w:val="bullet"/>
      <w:lvlText w:val="•"/>
      <w:lvlJc w:val="left"/>
      <w:pPr>
        <w:tabs>
          <w:tab w:val="num" w:pos="2160"/>
        </w:tabs>
        <w:ind w:left="2160" w:hanging="360"/>
      </w:pPr>
      <w:rPr>
        <w:rFonts w:ascii="Arial" w:hAnsi="Arial" w:hint="default"/>
      </w:rPr>
    </w:lvl>
    <w:lvl w:ilvl="3" w:tplc="7DBAC2B2" w:tentative="1">
      <w:start w:val="1"/>
      <w:numFmt w:val="bullet"/>
      <w:lvlText w:val="•"/>
      <w:lvlJc w:val="left"/>
      <w:pPr>
        <w:tabs>
          <w:tab w:val="num" w:pos="2880"/>
        </w:tabs>
        <w:ind w:left="2880" w:hanging="360"/>
      </w:pPr>
      <w:rPr>
        <w:rFonts w:ascii="Arial" w:hAnsi="Arial" w:hint="default"/>
      </w:rPr>
    </w:lvl>
    <w:lvl w:ilvl="4" w:tplc="A998A6D8" w:tentative="1">
      <w:start w:val="1"/>
      <w:numFmt w:val="bullet"/>
      <w:lvlText w:val="•"/>
      <w:lvlJc w:val="left"/>
      <w:pPr>
        <w:tabs>
          <w:tab w:val="num" w:pos="3600"/>
        </w:tabs>
        <w:ind w:left="3600" w:hanging="360"/>
      </w:pPr>
      <w:rPr>
        <w:rFonts w:ascii="Arial" w:hAnsi="Arial" w:hint="default"/>
      </w:rPr>
    </w:lvl>
    <w:lvl w:ilvl="5" w:tplc="5648A25C" w:tentative="1">
      <w:start w:val="1"/>
      <w:numFmt w:val="bullet"/>
      <w:lvlText w:val="•"/>
      <w:lvlJc w:val="left"/>
      <w:pPr>
        <w:tabs>
          <w:tab w:val="num" w:pos="4320"/>
        </w:tabs>
        <w:ind w:left="4320" w:hanging="360"/>
      </w:pPr>
      <w:rPr>
        <w:rFonts w:ascii="Arial" w:hAnsi="Arial" w:hint="default"/>
      </w:rPr>
    </w:lvl>
    <w:lvl w:ilvl="6" w:tplc="3AE60BF0" w:tentative="1">
      <w:start w:val="1"/>
      <w:numFmt w:val="bullet"/>
      <w:lvlText w:val="•"/>
      <w:lvlJc w:val="left"/>
      <w:pPr>
        <w:tabs>
          <w:tab w:val="num" w:pos="5040"/>
        </w:tabs>
        <w:ind w:left="5040" w:hanging="360"/>
      </w:pPr>
      <w:rPr>
        <w:rFonts w:ascii="Arial" w:hAnsi="Arial" w:hint="default"/>
      </w:rPr>
    </w:lvl>
    <w:lvl w:ilvl="7" w:tplc="500E941E" w:tentative="1">
      <w:start w:val="1"/>
      <w:numFmt w:val="bullet"/>
      <w:lvlText w:val="•"/>
      <w:lvlJc w:val="left"/>
      <w:pPr>
        <w:tabs>
          <w:tab w:val="num" w:pos="5760"/>
        </w:tabs>
        <w:ind w:left="5760" w:hanging="360"/>
      </w:pPr>
      <w:rPr>
        <w:rFonts w:ascii="Arial" w:hAnsi="Arial" w:hint="default"/>
      </w:rPr>
    </w:lvl>
    <w:lvl w:ilvl="8" w:tplc="C12681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DBB19E3"/>
    <w:multiLevelType w:val="hybridMultilevel"/>
    <w:tmpl w:val="DB1697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884377"/>
    <w:multiLevelType w:val="hybridMultilevel"/>
    <w:tmpl w:val="DF02FA40"/>
    <w:lvl w:ilvl="0" w:tplc="32A671B6">
      <w:start w:val="1"/>
      <w:numFmt w:val="bullet"/>
      <w:lvlText w:val=""/>
      <w:lvlJc w:val="left"/>
      <w:pPr>
        <w:tabs>
          <w:tab w:val="num" w:pos="720"/>
        </w:tabs>
        <w:ind w:left="720" w:hanging="360"/>
      </w:pPr>
      <w:rPr>
        <w:rFonts w:ascii="Wingdings" w:hAnsi="Wingdings" w:hint="default"/>
      </w:rPr>
    </w:lvl>
    <w:lvl w:ilvl="1" w:tplc="B658EAF6" w:tentative="1">
      <w:start w:val="1"/>
      <w:numFmt w:val="bullet"/>
      <w:lvlText w:val=""/>
      <w:lvlJc w:val="left"/>
      <w:pPr>
        <w:tabs>
          <w:tab w:val="num" w:pos="1440"/>
        </w:tabs>
        <w:ind w:left="1440" w:hanging="360"/>
      </w:pPr>
      <w:rPr>
        <w:rFonts w:ascii="Wingdings" w:hAnsi="Wingdings" w:hint="default"/>
      </w:rPr>
    </w:lvl>
    <w:lvl w:ilvl="2" w:tplc="67E2B11C">
      <w:start w:val="1"/>
      <w:numFmt w:val="bullet"/>
      <w:lvlText w:val=""/>
      <w:lvlJc w:val="left"/>
      <w:pPr>
        <w:tabs>
          <w:tab w:val="num" w:pos="2160"/>
        </w:tabs>
        <w:ind w:left="2160" w:hanging="360"/>
      </w:pPr>
      <w:rPr>
        <w:rFonts w:ascii="Wingdings" w:hAnsi="Wingdings" w:hint="default"/>
      </w:rPr>
    </w:lvl>
    <w:lvl w:ilvl="3" w:tplc="F5C07040" w:tentative="1">
      <w:start w:val="1"/>
      <w:numFmt w:val="bullet"/>
      <w:lvlText w:val=""/>
      <w:lvlJc w:val="left"/>
      <w:pPr>
        <w:tabs>
          <w:tab w:val="num" w:pos="2880"/>
        </w:tabs>
        <w:ind w:left="2880" w:hanging="360"/>
      </w:pPr>
      <w:rPr>
        <w:rFonts w:ascii="Wingdings" w:hAnsi="Wingdings" w:hint="default"/>
      </w:rPr>
    </w:lvl>
    <w:lvl w:ilvl="4" w:tplc="CA42C56E" w:tentative="1">
      <w:start w:val="1"/>
      <w:numFmt w:val="bullet"/>
      <w:lvlText w:val=""/>
      <w:lvlJc w:val="left"/>
      <w:pPr>
        <w:tabs>
          <w:tab w:val="num" w:pos="3600"/>
        </w:tabs>
        <w:ind w:left="3600" w:hanging="360"/>
      </w:pPr>
      <w:rPr>
        <w:rFonts w:ascii="Wingdings" w:hAnsi="Wingdings" w:hint="default"/>
      </w:rPr>
    </w:lvl>
    <w:lvl w:ilvl="5" w:tplc="B744552A" w:tentative="1">
      <w:start w:val="1"/>
      <w:numFmt w:val="bullet"/>
      <w:lvlText w:val=""/>
      <w:lvlJc w:val="left"/>
      <w:pPr>
        <w:tabs>
          <w:tab w:val="num" w:pos="4320"/>
        </w:tabs>
        <w:ind w:left="4320" w:hanging="360"/>
      </w:pPr>
      <w:rPr>
        <w:rFonts w:ascii="Wingdings" w:hAnsi="Wingdings" w:hint="default"/>
      </w:rPr>
    </w:lvl>
    <w:lvl w:ilvl="6" w:tplc="8D94FA5C" w:tentative="1">
      <w:start w:val="1"/>
      <w:numFmt w:val="bullet"/>
      <w:lvlText w:val=""/>
      <w:lvlJc w:val="left"/>
      <w:pPr>
        <w:tabs>
          <w:tab w:val="num" w:pos="5040"/>
        </w:tabs>
        <w:ind w:left="5040" w:hanging="360"/>
      </w:pPr>
      <w:rPr>
        <w:rFonts w:ascii="Wingdings" w:hAnsi="Wingdings" w:hint="default"/>
      </w:rPr>
    </w:lvl>
    <w:lvl w:ilvl="7" w:tplc="225A1AE2" w:tentative="1">
      <w:start w:val="1"/>
      <w:numFmt w:val="bullet"/>
      <w:lvlText w:val=""/>
      <w:lvlJc w:val="left"/>
      <w:pPr>
        <w:tabs>
          <w:tab w:val="num" w:pos="5760"/>
        </w:tabs>
        <w:ind w:left="5760" w:hanging="360"/>
      </w:pPr>
      <w:rPr>
        <w:rFonts w:ascii="Wingdings" w:hAnsi="Wingdings" w:hint="default"/>
      </w:rPr>
    </w:lvl>
    <w:lvl w:ilvl="8" w:tplc="B7F6036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77D05C8"/>
    <w:multiLevelType w:val="hybridMultilevel"/>
    <w:tmpl w:val="FA38B7C4"/>
    <w:lvl w:ilvl="0" w:tplc="537C2474">
      <w:start w:val="1"/>
      <w:numFmt w:val="bullet"/>
      <w:lvlText w:val="•"/>
      <w:lvlJc w:val="left"/>
      <w:pPr>
        <w:tabs>
          <w:tab w:val="num" w:pos="360"/>
        </w:tabs>
        <w:ind w:left="360" w:hanging="360"/>
      </w:pPr>
      <w:rPr>
        <w:rFonts w:ascii="Arial" w:hAnsi="Arial" w:hint="default"/>
      </w:rPr>
    </w:lvl>
    <w:lvl w:ilvl="1" w:tplc="DDE8B19A">
      <w:start w:val="1"/>
      <w:numFmt w:val="bullet"/>
      <w:lvlText w:val="•"/>
      <w:lvlJc w:val="left"/>
      <w:pPr>
        <w:tabs>
          <w:tab w:val="num" w:pos="1080"/>
        </w:tabs>
        <w:ind w:left="1080" w:hanging="360"/>
      </w:pPr>
      <w:rPr>
        <w:rFonts w:ascii="Arial" w:hAnsi="Arial" w:hint="default"/>
      </w:rPr>
    </w:lvl>
    <w:lvl w:ilvl="2" w:tplc="CF22EBA2">
      <w:numFmt w:val="bullet"/>
      <w:lvlText w:val=""/>
      <w:lvlJc w:val="left"/>
      <w:pPr>
        <w:tabs>
          <w:tab w:val="num" w:pos="1800"/>
        </w:tabs>
        <w:ind w:left="1800" w:hanging="360"/>
      </w:pPr>
      <w:rPr>
        <w:rFonts w:ascii="Wingdings" w:hAnsi="Wingdings" w:hint="default"/>
      </w:rPr>
    </w:lvl>
    <w:lvl w:ilvl="3" w:tplc="66565718">
      <w:numFmt w:val="bullet"/>
      <w:lvlText w:val=""/>
      <w:lvlJc w:val="left"/>
      <w:pPr>
        <w:tabs>
          <w:tab w:val="num" w:pos="2520"/>
        </w:tabs>
        <w:ind w:left="2520" w:hanging="360"/>
      </w:pPr>
      <w:rPr>
        <w:rFonts w:ascii="Wingdings" w:hAnsi="Wingdings" w:hint="default"/>
      </w:rPr>
    </w:lvl>
    <w:lvl w:ilvl="4" w:tplc="C87A6F4E">
      <w:start w:val="1"/>
      <w:numFmt w:val="bullet"/>
      <w:lvlText w:val="•"/>
      <w:lvlJc w:val="left"/>
      <w:pPr>
        <w:tabs>
          <w:tab w:val="num" w:pos="3240"/>
        </w:tabs>
        <w:ind w:left="3240" w:hanging="360"/>
      </w:pPr>
      <w:rPr>
        <w:rFonts w:ascii="Arial" w:hAnsi="Arial" w:hint="default"/>
      </w:rPr>
    </w:lvl>
    <w:lvl w:ilvl="5" w:tplc="94A63A5A" w:tentative="1">
      <w:start w:val="1"/>
      <w:numFmt w:val="bullet"/>
      <w:lvlText w:val="•"/>
      <w:lvlJc w:val="left"/>
      <w:pPr>
        <w:tabs>
          <w:tab w:val="num" w:pos="3960"/>
        </w:tabs>
        <w:ind w:left="3960" w:hanging="360"/>
      </w:pPr>
      <w:rPr>
        <w:rFonts w:ascii="Arial" w:hAnsi="Arial" w:hint="default"/>
      </w:rPr>
    </w:lvl>
    <w:lvl w:ilvl="6" w:tplc="F19A694C" w:tentative="1">
      <w:start w:val="1"/>
      <w:numFmt w:val="bullet"/>
      <w:lvlText w:val="•"/>
      <w:lvlJc w:val="left"/>
      <w:pPr>
        <w:tabs>
          <w:tab w:val="num" w:pos="4680"/>
        </w:tabs>
        <w:ind w:left="4680" w:hanging="360"/>
      </w:pPr>
      <w:rPr>
        <w:rFonts w:ascii="Arial" w:hAnsi="Arial" w:hint="default"/>
      </w:rPr>
    </w:lvl>
    <w:lvl w:ilvl="7" w:tplc="EDDCDA52" w:tentative="1">
      <w:start w:val="1"/>
      <w:numFmt w:val="bullet"/>
      <w:lvlText w:val="•"/>
      <w:lvlJc w:val="left"/>
      <w:pPr>
        <w:tabs>
          <w:tab w:val="num" w:pos="5400"/>
        </w:tabs>
        <w:ind w:left="5400" w:hanging="360"/>
      </w:pPr>
      <w:rPr>
        <w:rFonts w:ascii="Arial" w:hAnsi="Arial" w:hint="default"/>
      </w:rPr>
    </w:lvl>
    <w:lvl w:ilvl="8" w:tplc="1EA4CC8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4C54F8"/>
    <w:multiLevelType w:val="hybridMultilevel"/>
    <w:tmpl w:val="0D5AACDE"/>
    <w:lvl w:ilvl="0" w:tplc="583C8A3E">
      <w:start w:val="1"/>
      <w:numFmt w:val="bullet"/>
      <w:lvlText w:val=""/>
      <w:lvlJc w:val="left"/>
      <w:pPr>
        <w:tabs>
          <w:tab w:val="num" w:pos="644"/>
        </w:tabs>
        <w:ind w:left="644" w:hanging="360"/>
      </w:pPr>
      <w:rPr>
        <w:rFonts w:ascii="Wingdings" w:hAnsi="Wingdings" w:hint="default"/>
      </w:rPr>
    </w:lvl>
    <w:lvl w:ilvl="1" w:tplc="0420A982">
      <w:start w:val="1"/>
      <w:numFmt w:val="bullet"/>
      <w:lvlText w:val=""/>
      <w:lvlJc w:val="left"/>
      <w:pPr>
        <w:tabs>
          <w:tab w:val="num" w:pos="1364"/>
        </w:tabs>
        <w:ind w:left="1364" w:hanging="360"/>
      </w:pPr>
      <w:rPr>
        <w:rFonts w:ascii="Wingdings" w:hAnsi="Wingdings" w:hint="default"/>
      </w:rPr>
    </w:lvl>
    <w:lvl w:ilvl="2" w:tplc="8B6C40EA">
      <w:start w:val="1"/>
      <w:numFmt w:val="bullet"/>
      <w:lvlText w:val=""/>
      <w:lvlJc w:val="left"/>
      <w:pPr>
        <w:tabs>
          <w:tab w:val="num" w:pos="2084"/>
        </w:tabs>
        <w:ind w:left="2084" w:hanging="360"/>
      </w:pPr>
      <w:rPr>
        <w:rFonts w:ascii="Wingdings" w:hAnsi="Wingdings" w:hint="default"/>
      </w:rPr>
    </w:lvl>
    <w:lvl w:ilvl="3" w:tplc="B9266538" w:tentative="1">
      <w:start w:val="1"/>
      <w:numFmt w:val="bullet"/>
      <w:lvlText w:val=""/>
      <w:lvlJc w:val="left"/>
      <w:pPr>
        <w:tabs>
          <w:tab w:val="num" w:pos="2804"/>
        </w:tabs>
        <w:ind w:left="2804" w:hanging="360"/>
      </w:pPr>
      <w:rPr>
        <w:rFonts w:ascii="Wingdings" w:hAnsi="Wingdings" w:hint="default"/>
      </w:rPr>
    </w:lvl>
    <w:lvl w:ilvl="4" w:tplc="A0AEC036" w:tentative="1">
      <w:start w:val="1"/>
      <w:numFmt w:val="bullet"/>
      <w:lvlText w:val=""/>
      <w:lvlJc w:val="left"/>
      <w:pPr>
        <w:tabs>
          <w:tab w:val="num" w:pos="3524"/>
        </w:tabs>
        <w:ind w:left="3524" w:hanging="360"/>
      </w:pPr>
      <w:rPr>
        <w:rFonts w:ascii="Wingdings" w:hAnsi="Wingdings" w:hint="default"/>
      </w:rPr>
    </w:lvl>
    <w:lvl w:ilvl="5" w:tplc="549C5602" w:tentative="1">
      <w:start w:val="1"/>
      <w:numFmt w:val="bullet"/>
      <w:lvlText w:val=""/>
      <w:lvlJc w:val="left"/>
      <w:pPr>
        <w:tabs>
          <w:tab w:val="num" w:pos="4244"/>
        </w:tabs>
        <w:ind w:left="4244" w:hanging="360"/>
      </w:pPr>
      <w:rPr>
        <w:rFonts w:ascii="Wingdings" w:hAnsi="Wingdings" w:hint="default"/>
      </w:rPr>
    </w:lvl>
    <w:lvl w:ilvl="6" w:tplc="1EB69C16" w:tentative="1">
      <w:start w:val="1"/>
      <w:numFmt w:val="bullet"/>
      <w:lvlText w:val=""/>
      <w:lvlJc w:val="left"/>
      <w:pPr>
        <w:tabs>
          <w:tab w:val="num" w:pos="4964"/>
        </w:tabs>
        <w:ind w:left="4964" w:hanging="360"/>
      </w:pPr>
      <w:rPr>
        <w:rFonts w:ascii="Wingdings" w:hAnsi="Wingdings" w:hint="default"/>
      </w:rPr>
    </w:lvl>
    <w:lvl w:ilvl="7" w:tplc="9984F2DE" w:tentative="1">
      <w:start w:val="1"/>
      <w:numFmt w:val="bullet"/>
      <w:lvlText w:val=""/>
      <w:lvlJc w:val="left"/>
      <w:pPr>
        <w:tabs>
          <w:tab w:val="num" w:pos="5684"/>
        </w:tabs>
        <w:ind w:left="5684" w:hanging="360"/>
      </w:pPr>
      <w:rPr>
        <w:rFonts w:ascii="Wingdings" w:hAnsi="Wingdings" w:hint="default"/>
      </w:rPr>
    </w:lvl>
    <w:lvl w:ilvl="8" w:tplc="BCBAC3A6"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7"/>
  </w:num>
  <w:num w:numId="3">
    <w:abstractNumId w:val="33"/>
  </w:num>
  <w:num w:numId="4">
    <w:abstractNumId w:val="15"/>
  </w:num>
  <w:num w:numId="5">
    <w:abstractNumId w:val="16"/>
  </w:num>
  <w:num w:numId="6">
    <w:abstractNumId w:val="1"/>
  </w:num>
  <w:num w:numId="7">
    <w:abstractNumId w:val="0"/>
  </w:num>
  <w:num w:numId="8">
    <w:abstractNumId w:val="38"/>
  </w:num>
  <w:num w:numId="9">
    <w:abstractNumId w:val="5"/>
  </w:num>
  <w:num w:numId="10">
    <w:abstractNumId w:val="32"/>
  </w:num>
  <w:num w:numId="11">
    <w:abstractNumId w:val="34"/>
  </w:num>
  <w:num w:numId="12">
    <w:abstractNumId w:val="23"/>
  </w:num>
  <w:num w:numId="13">
    <w:abstractNumId w:val="6"/>
  </w:num>
  <w:num w:numId="14">
    <w:abstractNumId w:val="9"/>
  </w:num>
  <w:num w:numId="15">
    <w:abstractNumId w:val="8"/>
  </w:num>
  <w:num w:numId="16">
    <w:abstractNumId w:val="18"/>
  </w:num>
  <w:num w:numId="17">
    <w:abstractNumId w:val="10"/>
  </w:num>
  <w:num w:numId="18">
    <w:abstractNumId w:val="27"/>
  </w:num>
  <w:num w:numId="19">
    <w:abstractNumId w:val="17"/>
  </w:num>
  <w:num w:numId="20">
    <w:abstractNumId w:val="7"/>
  </w:num>
  <w:num w:numId="21">
    <w:abstractNumId w:val="3"/>
  </w:num>
  <w:num w:numId="22">
    <w:abstractNumId w:val="11"/>
  </w:num>
  <w:num w:numId="23">
    <w:abstractNumId w:val="31"/>
  </w:num>
  <w:num w:numId="24">
    <w:abstractNumId w:val="21"/>
  </w:num>
  <w:num w:numId="25">
    <w:abstractNumId w:val="4"/>
  </w:num>
  <w:num w:numId="26">
    <w:abstractNumId w:val="35"/>
  </w:num>
  <w:num w:numId="27">
    <w:abstractNumId w:val="12"/>
  </w:num>
  <w:num w:numId="28">
    <w:abstractNumId w:val="20"/>
  </w:num>
  <w:num w:numId="29">
    <w:abstractNumId w:val="30"/>
  </w:num>
  <w:num w:numId="30">
    <w:abstractNumId w:val="13"/>
  </w:num>
  <w:num w:numId="31">
    <w:abstractNumId w:val="14"/>
  </w:num>
  <w:num w:numId="32">
    <w:abstractNumId w:val="28"/>
  </w:num>
  <w:num w:numId="33">
    <w:abstractNumId w:val="26"/>
  </w:num>
  <w:num w:numId="34">
    <w:abstractNumId w:val="22"/>
  </w:num>
  <w:num w:numId="35">
    <w:abstractNumId w:val="22"/>
  </w:num>
  <w:num w:numId="36">
    <w:abstractNumId w:val="36"/>
  </w:num>
  <w:num w:numId="37">
    <w:abstractNumId w:val="29"/>
  </w:num>
  <w:num w:numId="38">
    <w:abstractNumId w:val="2"/>
  </w:num>
  <w:num w:numId="39">
    <w:abstractNumId w:val="19"/>
  </w:num>
  <w:num w:numId="40">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3FBE"/>
    <w:rsid w:val="000140E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691"/>
    <w:rsid w:val="0002477D"/>
    <w:rsid w:val="000247DB"/>
    <w:rsid w:val="00024AF4"/>
    <w:rsid w:val="00024C92"/>
    <w:rsid w:val="00024CBB"/>
    <w:rsid w:val="0002560A"/>
    <w:rsid w:val="00025EB1"/>
    <w:rsid w:val="00025ED2"/>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124"/>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6487"/>
    <w:rsid w:val="00037B83"/>
    <w:rsid w:val="00037F61"/>
    <w:rsid w:val="000404CA"/>
    <w:rsid w:val="0004076C"/>
    <w:rsid w:val="000409E2"/>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3777"/>
    <w:rsid w:val="0004425A"/>
    <w:rsid w:val="00044BF3"/>
    <w:rsid w:val="00044C73"/>
    <w:rsid w:val="000451B2"/>
    <w:rsid w:val="000451C5"/>
    <w:rsid w:val="00045287"/>
    <w:rsid w:val="00045FAA"/>
    <w:rsid w:val="00046765"/>
    <w:rsid w:val="00046883"/>
    <w:rsid w:val="00046D4F"/>
    <w:rsid w:val="00047626"/>
    <w:rsid w:val="00047819"/>
    <w:rsid w:val="00047B7C"/>
    <w:rsid w:val="0005004B"/>
    <w:rsid w:val="000501CD"/>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1A7"/>
    <w:rsid w:val="00056365"/>
    <w:rsid w:val="000565F3"/>
    <w:rsid w:val="000569F9"/>
    <w:rsid w:val="00056BB0"/>
    <w:rsid w:val="00056F92"/>
    <w:rsid w:val="0005711A"/>
    <w:rsid w:val="000571D0"/>
    <w:rsid w:val="00057277"/>
    <w:rsid w:val="000576DC"/>
    <w:rsid w:val="00057793"/>
    <w:rsid w:val="00057C1A"/>
    <w:rsid w:val="000601C8"/>
    <w:rsid w:val="00060670"/>
    <w:rsid w:val="0006078A"/>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1B"/>
    <w:rsid w:val="00065B78"/>
    <w:rsid w:val="00066BE2"/>
    <w:rsid w:val="00066D93"/>
    <w:rsid w:val="00067405"/>
    <w:rsid w:val="0006757F"/>
    <w:rsid w:val="000675E8"/>
    <w:rsid w:val="00067654"/>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2C"/>
    <w:rsid w:val="00073BA5"/>
    <w:rsid w:val="00074238"/>
    <w:rsid w:val="00074468"/>
    <w:rsid w:val="000745B0"/>
    <w:rsid w:val="00074BD9"/>
    <w:rsid w:val="00074EAF"/>
    <w:rsid w:val="00075604"/>
    <w:rsid w:val="0007573C"/>
    <w:rsid w:val="00075C5B"/>
    <w:rsid w:val="00075E4F"/>
    <w:rsid w:val="0007670F"/>
    <w:rsid w:val="0007674A"/>
    <w:rsid w:val="00076DF7"/>
    <w:rsid w:val="000771A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2C52"/>
    <w:rsid w:val="00083756"/>
    <w:rsid w:val="00083D3C"/>
    <w:rsid w:val="00083E5F"/>
    <w:rsid w:val="000840BF"/>
    <w:rsid w:val="00084888"/>
    <w:rsid w:val="0008547F"/>
    <w:rsid w:val="00085718"/>
    <w:rsid w:val="00085C0D"/>
    <w:rsid w:val="00085FA7"/>
    <w:rsid w:val="0008618C"/>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5B3"/>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160"/>
    <w:rsid w:val="000A6521"/>
    <w:rsid w:val="000A693A"/>
    <w:rsid w:val="000A69E9"/>
    <w:rsid w:val="000A6DC1"/>
    <w:rsid w:val="000A6FE8"/>
    <w:rsid w:val="000A73B8"/>
    <w:rsid w:val="000A7522"/>
    <w:rsid w:val="000A7654"/>
    <w:rsid w:val="000A7A33"/>
    <w:rsid w:val="000A7B48"/>
    <w:rsid w:val="000A7CA8"/>
    <w:rsid w:val="000A7E62"/>
    <w:rsid w:val="000A7EBB"/>
    <w:rsid w:val="000B0508"/>
    <w:rsid w:val="000B06E2"/>
    <w:rsid w:val="000B09B6"/>
    <w:rsid w:val="000B0CF2"/>
    <w:rsid w:val="000B0FF8"/>
    <w:rsid w:val="000B1379"/>
    <w:rsid w:val="000B1B6F"/>
    <w:rsid w:val="000B1D33"/>
    <w:rsid w:val="000B1FF0"/>
    <w:rsid w:val="000B200B"/>
    <w:rsid w:val="000B208C"/>
    <w:rsid w:val="000B2308"/>
    <w:rsid w:val="000B2505"/>
    <w:rsid w:val="000B29D2"/>
    <w:rsid w:val="000B2E20"/>
    <w:rsid w:val="000B3D6F"/>
    <w:rsid w:val="000B3DDA"/>
    <w:rsid w:val="000B3F98"/>
    <w:rsid w:val="000B4733"/>
    <w:rsid w:val="000B4816"/>
    <w:rsid w:val="000B4822"/>
    <w:rsid w:val="000B48AA"/>
    <w:rsid w:val="000B4B73"/>
    <w:rsid w:val="000B4E07"/>
    <w:rsid w:val="000B53EE"/>
    <w:rsid w:val="000B53FD"/>
    <w:rsid w:val="000B595E"/>
    <w:rsid w:val="000B6513"/>
    <w:rsid w:val="000B6775"/>
    <w:rsid w:val="000B75DE"/>
    <w:rsid w:val="000B77ED"/>
    <w:rsid w:val="000B7B9D"/>
    <w:rsid w:val="000C0295"/>
    <w:rsid w:val="000C0478"/>
    <w:rsid w:val="000C0672"/>
    <w:rsid w:val="000C0904"/>
    <w:rsid w:val="000C0B57"/>
    <w:rsid w:val="000C1E60"/>
    <w:rsid w:val="000C23E3"/>
    <w:rsid w:val="000C246A"/>
    <w:rsid w:val="000C29C6"/>
    <w:rsid w:val="000C2AB4"/>
    <w:rsid w:val="000C2F93"/>
    <w:rsid w:val="000C2FC2"/>
    <w:rsid w:val="000C31D1"/>
    <w:rsid w:val="000C3280"/>
    <w:rsid w:val="000C341A"/>
    <w:rsid w:val="000C34C9"/>
    <w:rsid w:val="000C3500"/>
    <w:rsid w:val="000C3938"/>
    <w:rsid w:val="000C3CA9"/>
    <w:rsid w:val="000C3FC8"/>
    <w:rsid w:val="000C3FE6"/>
    <w:rsid w:val="000C4148"/>
    <w:rsid w:val="000C4153"/>
    <w:rsid w:val="000C42FD"/>
    <w:rsid w:val="000C47B1"/>
    <w:rsid w:val="000C4A48"/>
    <w:rsid w:val="000C4BF8"/>
    <w:rsid w:val="000C4E02"/>
    <w:rsid w:val="000C5431"/>
    <w:rsid w:val="000C563B"/>
    <w:rsid w:val="000C5893"/>
    <w:rsid w:val="000C591D"/>
    <w:rsid w:val="000C5B6E"/>
    <w:rsid w:val="000C5FF1"/>
    <w:rsid w:val="000C60F8"/>
    <w:rsid w:val="000C6320"/>
    <w:rsid w:val="000C6420"/>
    <w:rsid w:val="000C6598"/>
    <w:rsid w:val="000C666C"/>
    <w:rsid w:val="000C66BF"/>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817"/>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6EA"/>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62F"/>
    <w:rsid w:val="00105A6B"/>
    <w:rsid w:val="00105D8A"/>
    <w:rsid w:val="00105F4C"/>
    <w:rsid w:val="0010684E"/>
    <w:rsid w:val="001069BA"/>
    <w:rsid w:val="00106D66"/>
    <w:rsid w:val="00107060"/>
    <w:rsid w:val="001070EA"/>
    <w:rsid w:val="00107A84"/>
    <w:rsid w:val="001100A0"/>
    <w:rsid w:val="00110192"/>
    <w:rsid w:val="001104A7"/>
    <w:rsid w:val="0011125E"/>
    <w:rsid w:val="00111B12"/>
    <w:rsid w:val="001120F5"/>
    <w:rsid w:val="001122FF"/>
    <w:rsid w:val="00112C06"/>
    <w:rsid w:val="00112DDD"/>
    <w:rsid w:val="0011328A"/>
    <w:rsid w:val="001133AE"/>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2D7"/>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57C6"/>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70F"/>
    <w:rsid w:val="00144B02"/>
    <w:rsid w:val="0014529C"/>
    <w:rsid w:val="001454A2"/>
    <w:rsid w:val="0014554F"/>
    <w:rsid w:val="00145A49"/>
    <w:rsid w:val="00145BAF"/>
    <w:rsid w:val="00145DAA"/>
    <w:rsid w:val="00145E10"/>
    <w:rsid w:val="00146724"/>
    <w:rsid w:val="00146CC9"/>
    <w:rsid w:val="00146D90"/>
    <w:rsid w:val="00146E40"/>
    <w:rsid w:val="00147408"/>
    <w:rsid w:val="00147461"/>
    <w:rsid w:val="00147467"/>
    <w:rsid w:val="001474B1"/>
    <w:rsid w:val="001474DC"/>
    <w:rsid w:val="00147AD3"/>
    <w:rsid w:val="00147AFF"/>
    <w:rsid w:val="0015035F"/>
    <w:rsid w:val="00150A10"/>
    <w:rsid w:val="00150B3E"/>
    <w:rsid w:val="00150CAF"/>
    <w:rsid w:val="00150D77"/>
    <w:rsid w:val="00150F68"/>
    <w:rsid w:val="00151005"/>
    <w:rsid w:val="001510D1"/>
    <w:rsid w:val="001511DD"/>
    <w:rsid w:val="001516D1"/>
    <w:rsid w:val="001516FE"/>
    <w:rsid w:val="001518C9"/>
    <w:rsid w:val="001519BB"/>
    <w:rsid w:val="00151BE0"/>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4EF"/>
    <w:rsid w:val="00164869"/>
    <w:rsid w:val="0016528A"/>
    <w:rsid w:val="00165A0F"/>
    <w:rsid w:val="00165D8F"/>
    <w:rsid w:val="00166147"/>
    <w:rsid w:val="00166420"/>
    <w:rsid w:val="001665A4"/>
    <w:rsid w:val="0016699E"/>
    <w:rsid w:val="00166A54"/>
    <w:rsid w:val="00166A7C"/>
    <w:rsid w:val="00166AAD"/>
    <w:rsid w:val="00166CD9"/>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00"/>
    <w:rsid w:val="00174B7F"/>
    <w:rsid w:val="00174D74"/>
    <w:rsid w:val="001753B0"/>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4E9"/>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1B9"/>
    <w:rsid w:val="001A46DA"/>
    <w:rsid w:val="001A485C"/>
    <w:rsid w:val="001A4B1F"/>
    <w:rsid w:val="001A4E3B"/>
    <w:rsid w:val="001A4F60"/>
    <w:rsid w:val="001A50DB"/>
    <w:rsid w:val="001A5354"/>
    <w:rsid w:val="001A5611"/>
    <w:rsid w:val="001A5647"/>
    <w:rsid w:val="001A56A2"/>
    <w:rsid w:val="001A57B0"/>
    <w:rsid w:val="001A5A65"/>
    <w:rsid w:val="001A5B07"/>
    <w:rsid w:val="001A5B2F"/>
    <w:rsid w:val="001A60DB"/>
    <w:rsid w:val="001A6432"/>
    <w:rsid w:val="001A6765"/>
    <w:rsid w:val="001A6904"/>
    <w:rsid w:val="001A6B5E"/>
    <w:rsid w:val="001A6BB7"/>
    <w:rsid w:val="001A7000"/>
    <w:rsid w:val="001A708A"/>
    <w:rsid w:val="001A7585"/>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6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599"/>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8"/>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A6D"/>
    <w:rsid w:val="001E3CA3"/>
    <w:rsid w:val="001E3E93"/>
    <w:rsid w:val="001E41F3"/>
    <w:rsid w:val="001E431B"/>
    <w:rsid w:val="001E445B"/>
    <w:rsid w:val="001E4556"/>
    <w:rsid w:val="001E4711"/>
    <w:rsid w:val="001E4F4B"/>
    <w:rsid w:val="001E5056"/>
    <w:rsid w:val="001E5058"/>
    <w:rsid w:val="001E50E7"/>
    <w:rsid w:val="001E541C"/>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475"/>
    <w:rsid w:val="001F15CE"/>
    <w:rsid w:val="001F1FB0"/>
    <w:rsid w:val="001F30B7"/>
    <w:rsid w:val="001F3196"/>
    <w:rsid w:val="001F3A5A"/>
    <w:rsid w:val="001F3B96"/>
    <w:rsid w:val="001F3D0B"/>
    <w:rsid w:val="001F4F11"/>
    <w:rsid w:val="001F511A"/>
    <w:rsid w:val="001F5EC1"/>
    <w:rsid w:val="001F6240"/>
    <w:rsid w:val="001F66DE"/>
    <w:rsid w:val="001F69C0"/>
    <w:rsid w:val="001F69FD"/>
    <w:rsid w:val="001F797C"/>
    <w:rsid w:val="001F7C6D"/>
    <w:rsid w:val="002004B7"/>
    <w:rsid w:val="002009A4"/>
    <w:rsid w:val="00200A6D"/>
    <w:rsid w:val="00200B29"/>
    <w:rsid w:val="00200FDB"/>
    <w:rsid w:val="0020118D"/>
    <w:rsid w:val="002020C7"/>
    <w:rsid w:val="002020D5"/>
    <w:rsid w:val="002020EF"/>
    <w:rsid w:val="0020219E"/>
    <w:rsid w:val="00202745"/>
    <w:rsid w:val="00202A8E"/>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471C"/>
    <w:rsid w:val="00214F03"/>
    <w:rsid w:val="002151C0"/>
    <w:rsid w:val="00215471"/>
    <w:rsid w:val="00215654"/>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EE9"/>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975"/>
    <w:rsid w:val="00235A65"/>
    <w:rsid w:val="00235D97"/>
    <w:rsid w:val="00235F3E"/>
    <w:rsid w:val="00236927"/>
    <w:rsid w:val="00236E00"/>
    <w:rsid w:val="00236FB3"/>
    <w:rsid w:val="0023709A"/>
    <w:rsid w:val="00237E80"/>
    <w:rsid w:val="0024035E"/>
    <w:rsid w:val="00240766"/>
    <w:rsid w:val="002409A5"/>
    <w:rsid w:val="00240CEA"/>
    <w:rsid w:val="00240E6C"/>
    <w:rsid w:val="00240F42"/>
    <w:rsid w:val="00241935"/>
    <w:rsid w:val="00241D6C"/>
    <w:rsid w:val="00242057"/>
    <w:rsid w:val="00242324"/>
    <w:rsid w:val="0024263C"/>
    <w:rsid w:val="0024306B"/>
    <w:rsid w:val="0024343C"/>
    <w:rsid w:val="002435A6"/>
    <w:rsid w:val="002435C0"/>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6C79"/>
    <w:rsid w:val="002473B9"/>
    <w:rsid w:val="002475E9"/>
    <w:rsid w:val="00247F82"/>
    <w:rsid w:val="0025082E"/>
    <w:rsid w:val="00250AB9"/>
    <w:rsid w:val="00250E8D"/>
    <w:rsid w:val="00250F0A"/>
    <w:rsid w:val="0025147C"/>
    <w:rsid w:val="002516E0"/>
    <w:rsid w:val="0025185A"/>
    <w:rsid w:val="00251E9F"/>
    <w:rsid w:val="00251F72"/>
    <w:rsid w:val="00251FB0"/>
    <w:rsid w:val="002520FF"/>
    <w:rsid w:val="00252511"/>
    <w:rsid w:val="00252825"/>
    <w:rsid w:val="00252A10"/>
    <w:rsid w:val="00252A9F"/>
    <w:rsid w:val="00252EC0"/>
    <w:rsid w:val="002537AA"/>
    <w:rsid w:val="002537D8"/>
    <w:rsid w:val="002538E6"/>
    <w:rsid w:val="00253D04"/>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34D"/>
    <w:rsid w:val="00260599"/>
    <w:rsid w:val="00260B1A"/>
    <w:rsid w:val="00260D3D"/>
    <w:rsid w:val="00260FC3"/>
    <w:rsid w:val="00261D75"/>
    <w:rsid w:val="00261E8E"/>
    <w:rsid w:val="0026276B"/>
    <w:rsid w:val="002627B5"/>
    <w:rsid w:val="002627FF"/>
    <w:rsid w:val="00262D2C"/>
    <w:rsid w:val="00262E2C"/>
    <w:rsid w:val="00262E4F"/>
    <w:rsid w:val="00262FDE"/>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43D"/>
    <w:rsid w:val="0027163C"/>
    <w:rsid w:val="00271927"/>
    <w:rsid w:val="0027220B"/>
    <w:rsid w:val="00272364"/>
    <w:rsid w:val="00272E88"/>
    <w:rsid w:val="00272F46"/>
    <w:rsid w:val="0027309A"/>
    <w:rsid w:val="0027343C"/>
    <w:rsid w:val="00273446"/>
    <w:rsid w:val="00273810"/>
    <w:rsid w:val="00273A18"/>
    <w:rsid w:val="002740B6"/>
    <w:rsid w:val="002740D8"/>
    <w:rsid w:val="00274259"/>
    <w:rsid w:val="00274295"/>
    <w:rsid w:val="00274B72"/>
    <w:rsid w:val="00274B78"/>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1EE2"/>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B29"/>
    <w:rsid w:val="00293D8F"/>
    <w:rsid w:val="00293E6B"/>
    <w:rsid w:val="00294026"/>
    <w:rsid w:val="00294228"/>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C52"/>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B7B89"/>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177"/>
    <w:rsid w:val="002D16D1"/>
    <w:rsid w:val="002D1FF6"/>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216"/>
    <w:rsid w:val="002E5569"/>
    <w:rsid w:val="002E568F"/>
    <w:rsid w:val="002E56FE"/>
    <w:rsid w:val="002E5D22"/>
    <w:rsid w:val="002E6044"/>
    <w:rsid w:val="002E6768"/>
    <w:rsid w:val="002E686D"/>
    <w:rsid w:val="002E712D"/>
    <w:rsid w:val="002E7A4C"/>
    <w:rsid w:val="002F0022"/>
    <w:rsid w:val="002F02EF"/>
    <w:rsid w:val="002F1585"/>
    <w:rsid w:val="002F1758"/>
    <w:rsid w:val="002F1807"/>
    <w:rsid w:val="002F1BEF"/>
    <w:rsid w:val="002F22C2"/>
    <w:rsid w:val="002F230E"/>
    <w:rsid w:val="002F29CF"/>
    <w:rsid w:val="002F2BF5"/>
    <w:rsid w:val="002F3059"/>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2F79F3"/>
    <w:rsid w:val="0030021E"/>
    <w:rsid w:val="00300742"/>
    <w:rsid w:val="003009D2"/>
    <w:rsid w:val="003017D9"/>
    <w:rsid w:val="00302917"/>
    <w:rsid w:val="00302FAB"/>
    <w:rsid w:val="00302FF5"/>
    <w:rsid w:val="00303777"/>
    <w:rsid w:val="00303894"/>
    <w:rsid w:val="003038EB"/>
    <w:rsid w:val="0030414B"/>
    <w:rsid w:val="0030425F"/>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E0"/>
    <w:rsid w:val="00307BFC"/>
    <w:rsid w:val="00307D2B"/>
    <w:rsid w:val="003102CB"/>
    <w:rsid w:val="00310870"/>
    <w:rsid w:val="00310A8B"/>
    <w:rsid w:val="00310D50"/>
    <w:rsid w:val="0031130D"/>
    <w:rsid w:val="0031142F"/>
    <w:rsid w:val="00311CFC"/>
    <w:rsid w:val="00311E93"/>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515"/>
    <w:rsid w:val="00322A88"/>
    <w:rsid w:val="00322AFF"/>
    <w:rsid w:val="0032340B"/>
    <w:rsid w:val="00323BF8"/>
    <w:rsid w:val="00324584"/>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6141"/>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4D"/>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333D"/>
    <w:rsid w:val="003534DF"/>
    <w:rsid w:val="00353535"/>
    <w:rsid w:val="003536D0"/>
    <w:rsid w:val="00353C0E"/>
    <w:rsid w:val="00353C70"/>
    <w:rsid w:val="00354378"/>
    <w:rsid w:val="00354722"/>
    <w:rsid w:val="00354883"/>
    <w:rsid w:val="00354950"/>
    <w:rsid w:val="00354CB9"/>
    <w:rsid w:val="00354CE8"/>
    <w:rsid w:val="00354F63"/>
    <w:rsid w:val="00355076"/>
    <w:rsid w:val="0035531E"/>
    <w:rsid w:val="00355757"/>
    <w:rsid w:val="003560A6"/>
    <w:rsid w:val="003560D1"/>
    <w:rsid w:val="003560D2"/>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75A"/>
    <w:rsid w:val="00364884"/>
    <w:rsid w:val="00364893"/>
    <w:rsid w:val="00364ED9"/>
    <w:rsid w:val="0036522B"/>
    <w:rsid w:val="003652D6"/>
    <w:rsid w:val="00365670"/>
    <w:rsid w:val="00365800"/>
    <w:rsid w:val="00365892"/>
    <w:rsid w:val="00365D1E"/>
    <w:rsid w:val="00366657"/>
    <w:rsid w:val="00366AE0"/>
    <w:rsid w:val="00366B0C"/>
    <w:rsid w:val="00366E1E"/>
    <w:rsid w:val="00366FC1"/>
    <w:rsid w:val="00366FD1"/>
    <w:rsid w:val="00367E44"/>
    <w:rsid w:val="00370000"/>
    <w:rsid w:val="00370896"/>
    <w:rsid w:val="003709A3"/>
    <w:rsid w:val="00370E8A"/>
    <w:rsid w:val="00370EB5"/>
    <w:rsid w:val="00371140"/>
    <w:rsid w:val="0037163E"/>
    <w:rsid w:val="0037167C"/>
    <w:rsid w:val="00371985"/>
    <w:rsid w:val="00371AD0"/>
    <w:rsid w:val="00371B42"/>
    <w:rsid w:val="00371B66"/>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05C"/>
    <w:rsid w:val="00380C33"/>
    <w:rsid w:val="0038188C"/>
    <w:rsid w:val="003818EE"/>
    <w:rsid w:val="00381CE0"/>
    <w:rsid w:val="0038240B"/>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6A6"/>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49A"/>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05A"/>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502"/>
    <w:rsid w:val="003C1EFD"/>
    <w:rsid w:val="003C329E"/>
    <w:rsid w:val="003C32F9"/>
    <w:rsid w:val="003C3472"/>
    <w:rsid w:val="003C3D9F"/>
    <w:rsid w:val="003C3FD9"/>
    <w:rsid w:val="003C43ED"/>
    <w:rsid w:val="003C4686"/>
    <w:rsid w:val="003C4DC3"/>
    <w:rsid w:val="003C5075"/>
    <w:rsid w:val="003C5321"/>
    <w:rsid w:val="003C5929"/>
    <w:rsid w:val="003C5D43"/>
    <w:rsid w:val="003C630F"/>
    <w:rsid w:val="003C6641"/>
    <w:rsid w:val="003C6C39"/>
    <w:rsid w:val="003C6D23"/>
    <w:rsid w:val="003C6D2C"/>
    <w:rsid w:val="003C707D"/>
    <w:rsid w:val="003C70A7"/>
    <w:rsid w:val="003C7283"/>
    <w:rsid w:val="003C72D2"/>
    <w:rsid w:val="003C73E5"/>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0CE"/>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49E"/>
    <w:rsid w:val="003F2DC5"/>
    <w:rsid w:val="003F303F"/>
    <w:rsid w:val="003F3749"/>
    <w:rsid w:val="003F3C12"/>
    <w:rsid w:val="003F400D"/>
    <w:rsid w:val="003F41C9"/>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3C5"/>
    <w:rsid w:val="00401CBE"/>
    <w:rsid w:val="00401FEB"/>
    <w:rsid w:val="004021B1"/>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DD5"/>
    <w:rsid w:val="00407E0E"/>
    <w:rsid w:val="004101FA"/>
    <w:rsid w:val="004102F1"/>
    <w:rsid w:val="00410451"/>
    <w:rsid w:val="004107E5"/>
    <w:rsid w:val="00410976"/>
    <w:rsid w:val="00410CB0"/>
    <w:rsid w:val="00410E63"/>
    <w:rsid w:val="0041104E"/>
    <w:rsid w:val="00411551"/>
    <w:rsid w:val="00411982"/>
    <w:rsid w:val="00411C99"/>
    <w:rsid w:val="00412509"/>
    <w:rsid w:val="00412728"/>
    <w:rsid w:val="0041278B"/>
    <w:rsid w:val="00412BBA"/>
    <w:rsid w:val="00412E81"/>
    <w:rsid w:val="0041304F"/>
    <w:rsid w:val="004138E6"/>
    <w:rsid w:val="00413C10"/>
    <w:rsid w:val="004140E3"/>
    <w:rsid w:val="00414601"/>
    <w:rsid w:val="00414690"/>
    <w:rsid w:val="0041495C"/>
    <w:rsid w:val="00414DCA"/>
    <w:rsid w:val="004156F4"/>
    <w:rsid w:val="0041595F"/>
    <w:rsid w:val="00415B6F"/>
    <w:rsid w:val="00415BAB"/>
    <w:rsid w:val="00415CE7"/>
    <w:rsid w:val="00416139"/>
    <w:rsid w:val="00416B9F"/>
    <w:rsid w:val="00416E26"/>
    <w:rsid w:val="004170FF"/>
    <w:rsid w:val="0041724E"/>
    <w:rsid w:val="004176A0"/>
    <w:rsid w:val="00417A0F"/>
    <w:rsid w:val="00417AE3"/>
    <w:rsid w:val="00417C33"/>
    <w:rsid w:val="004200F8"/>
    <w:rsid w:val="004203D6"/>
    <w:rsid w:val="004204E8"/>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775"/>
    <w:rsid w:val="0043181E"/>
    <w:rsid w:val="004319A8"/>
    <w:rsid w:val="00431AD1"/>
    <w:rsid w:val="0043202A"/>
    <w:rsid w:val="004320BF"/>
    <w:rsid w:val="0043258E"/>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EAB"/>
    <w:rsid w:val="004410A1"/>
    <w:rsid w:val="004412A8"/>
    <w:rsid w:val="00441D96"/>
    <w:rsid w:val="00442490"/>
    <w:rsid w:val="0044281C"/>
    <w:rsid w:val="0044283A"/>
    <w:rsid w:val="00442B69"/>
    <w:rsid w:val="004431FF"/>
    <w:rsid w:val="004434E2"/>
    <w:rsid w:val="004438BE"/>
    <w:rsid w:val="00443B52"/>
    <w:rsid w:val="00443B79"/>
    <w:rsid w:val="00444C1A"/>
    <w:rsid w:val="00444F8E"/>
    <w:rsid w:val="00445BD7"/>
    <w:rsid w:val="004461B6"/>
    <w:rsid w:val="004461B8"/>
    <w:rsid w:val="00446C1F"/>
    <w:rsid w:val="00446E93"/>
    <w:rsid w:val="004471B7"/>
    <w:rsid w:val="00447ACB"/>
    <w:rsid w:val="00447D76"/>
    <w:rsid w:val="0045007D"/>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6D22"/>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92"/>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5A44"/>
    <w:rsid w:val="004664EC"/>
    <w:rsid w:val="00466672"/>
    <w:rsid w:val="00466A94"/>
    <w:rsid w:val="00466FED"/>
    <w:rsid w:val="004671DD"/>
    <w:rsid w:val="0046740F"/>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CF1"/>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31C"/>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5E3C"/>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863"/>
    <w:rsid w:val="004A495E"/>
    <w:rsid w:val="004A4A2C"/>
    <w:rsid w:val="004A4BA2"/>
    <w:rsid w:val="004A53B9"/>
    <w:rsid w:val="004A55CF"/>
    <w:rsid w:val="004A55D8"/>
    <w:rsid w:val="004A5651"/>
    <w:rsid w:val="004A58FD"/>
    <w:rsid w:val="004A5C0E"/>
    <w:rsid w:val="004A6084"/>
    <w:rsid w:val="004A6415"/>
    <w:rsid w:val="004A6511"/>
    <w:rsid w:val="004A6C7A"/>
    <w:rsid w:val="004A7742"/>
    <w:rsid w:val="004A7865"/>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02A"/>
    <w:rsid w:val="004B4919"/>
    <w:rsid w:val="004B493C"/>
    <w:rsid w:val="004B4A71"/>
    <w:rsid w:val="004B516F"/>
    <w:rsid w:val="004B5303"/>
    <w:rsid w:val="004B5556"/>
    <w:rsid w:val="004B55E0"/>
    <w:rsid w:val="004B599B"/>
    <w:rsid w:val="004B64D3"/>
    <w:rsid w:val="004B65A8"/>
    <w:rsid w:val="004B666B"/>
    <w:rsid w:val="004B686B"/>
    <w:rsid w:val="004B69D3"/>
    <w:rsid w:val="004B6BD6"/>
    <w:rsid w:val="004B6C29"/>
    <w:rsid w:val="004B78B4"/>
    <w:rsid w:val="004B7C8E"/>
    <w:rsid w:val="004C0328"/>
    <w:rsid w:val="004C0377"/>
    <w:rsid w:val="004C063D"/>
    <w:rsid w:val="004C068B"/>
    <w:rsid w:val="004C08A2"/>
    <w:rsid w:val="004C1452"/>
    <w:rsid w:val="004C17C7"/>
    <w:rsid w:val="004C1B33"/>
    <w:rsid w:val="004C1D1D"/>
    <w:rsid w:val="004C25B1"/>
    <w:rsid w:val="004C327A"/>
    <w:rsid w:val="004C4104"/>
    <w:rsid w:val="004C4333"/>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3"/>
    <w:rsid w:val="004D7F2C"/>
    <w:rsid w:val="004E095E"/>
    <w:rsid w:val="004E096B"/>
    <w:rsid w:val="004E0A86"/>
    <w:rsid w:val="004E0EB9"/>
    <w:rsid w:val="004E1B2E"/>
    <w:rsid w:val="004E1DAE"/>
    <w:rsid w:val="004E1E3F"/>
    <w:rsid w:val="004E1F6A"/>
    <w:rsid w:val="004E23C5"/>
    <w:rsid w:val="004E2722"/>
    <w:rsid w:val="004E296B"/>
    <w:rsid w:val="004E2DF4"/>
    <w:rsid w:val="004E318D"/>
    <w:rsid w:val="004E3191"/>
    <w:rsid w:val="004E361E"/>
    <w:rsid w:val="004E37F8"/>
    <w:rsid w:val="004E3A81"/>
    <w:rsid w:val="004E3B1D"/>
    <w:rsid w:val="004E3BE7"/>
    <w:rsid w:val="004E41C3"/>
    <w:rsid w:val="004E424B"/>
    <w:rsid w:val="004E4397"/>
    <w:rsid w:val="004E4C52"/>
    <w:rsid w:val="004E4CB6"/>
    <w:rsid w:val="004E5B26"/>
    <w:rsid w:val="004E5B79"/>
    <w:rsid w:val="004E5B95"/>
    <w:rsid w:val="004E6D2A"/>
    <w:rsid w:val="004E7153"/>
    <w:rsid w:val="004E7251"/>
    <w:rsid w:val="004E7356"/>
    <w:rsid w:val="004E7B16"/>
    <w:rsid w:val="004E7BF8"/>
    <w:rsid w:val="004E7CDF"/>
    <w:rsid w:val="004E7D50"/>
    <w:rsid w:val="004E7DCB"/>
    <w:rsid w:val="004F033E"/>
    <w:rsid w:val="004F04CE"/>
    <w:rsid w:val="004F04DE"/>
    <w:rsid w:val="004F09E3"/>
    <w:rsid w:val="004F09E8"/>
    <w:rsid w:val="004F0CB0"/>
    <w:rsid w:val="004F0FB5"/>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0C"/>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11"/>
    <w:rsid w:val="005032B8"/>
    <w:rsid w:val="00504255"/>
    <w:rsid w:val="00504BCE"/>
    <w:rsid w:val="00504F4B"/>
    <w:rsid w:val="00505138"/>
    <w:rsid w:val="00505374"/>
    <w:rsid w:val="00505B65"/>
    <w:rsid w:val="00506025"/>
    <w:rsid w:val="0050620A"/>
    <w:rsid w:val="00506693"/>
    <w:rsid w:val="005068C6"/>
    <w:rsid w:val="00506A7A"/>
    <w:rsid w:val="00506B28"/>
    <w:rsid w:val="00506CA4"/>
    <w:rsid w:val="00506F0E"/>
    <w:rsid w:val="0050710C"/>
    <w:rsid w:val="00507441"/>
    <w:rsid w:val="005075A5"/>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5CE5"/>
    <w:rsid w:val="00516584"/>
    <w:rsid w:val="00516B90"/>
    <w:rsid w:val="00516C60"/>
    <w:rsid w:val="00517141"/>
    <w:rsid w:val="00517D0E"/>
    <w:rsid w:val="00517EFA"/>
    <w:rsid w:val="0052081B"/>
    <w:rsid w:val="00520BB3"/>
    <w:rsid w:val="0052119B"/>
    <w:rsid w:val="00521406"/>
    <w:rsid w:val="005217C4"/>
    <w:rsid w:val="00521B29"/>
    <w:rsid w:val="00521BC3"/>
    <w:rsid w:val="00521D33"/>
    <w:rsid w:val="00521F3E"/>
    <w:rsid w:val="00522576"/>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4DE"/>
    <w:rsid w:val="00525835"/>
    <w:rsid w:val="00525DB2"/>
    <w:rsid w:val="00525FCE"/>
    <w:rsid w:val="0052688B"/>
    <w:rsid w:val="00526C42"/>
    <w:rsid w:val="00527987"/>
    <w:rsid w:val="005279F9"/>
    <w:rsid w:val="00527EFF"/>
    <w:rsid w:val="0053003B"/>
    <w:rsid w:val="00530A4C"/>
    <w:rsid w:val="00531A90"/>
    <w:rsid w:val="00531B40"/>
    <w:rsid w:val="00531C10"/>
    <w:rsid w:val="00533601"/>
    <w:rsid w:val="00533BB6"/>
    <w:rsid w:val="0053407C"/>
    <w:rsid w:val="005345EA"/>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0FD"/>
    <w:rsid w:val="005446D8"/>
    <w:rsid w:val="005447A7"/>
    <w:rsid w:val="00544B00"/>
    <w:rsid w:val="005451E2"/>
    <w:rsid w:val="005457C7"/>
    <w:rsid w:val="00545F87"/>
    <w:rsid w:val="00546795"/>
    <w:rsid w:val="00546C48"/>
    <w:rsid w:val="00546E49"/>
    <w:rsid w:val="005471E7"/>
    <w:rsid w:val="00547561"/>
    <w:rsid w:val="00547B8C"/>
    <w:rsid w:val="00547E61"/>
    <w:rsid w:val="00547EF5"/>
    <w:rsid w:val="00550711"/>
    <w:rsid w:val="00550E36"/>
    <w:rsid w:val="00551147"/>
    <w:rsid w:val="00551C49"/>
    <w:rsid w:val="00552155"/>
    <w:rsid w:val="005521C6"/>
    <w:rsid w:val="00552260"/>
    <w:rsid w:val="00552348"/>
    <w:rsid w:val="005524C6"/>
    <w:rsid w:val="00552549"/>
    <w:rsid w:val="00552A69"/>
    <w:rsid w:val="00552C40"/>
    <w:rsid w:val="0055320C"/>
    <w:rsid w:val="0055396C"/>
    <w:rsid w:val="00553CFA"/>
    <w:rsid w:val="00553E24"/>
    <w:rsid w:val="00553E51"/>
    <w:rsid w:val="00554198"/>
    <w:rsid w:val="0055475B"/>
    <w:rsid w:val="00554985"/>
    <w:rsid w:val="00554B13"/>
    <w:rsid w:val="00554CD2"/>
    <w:rsid w:val="00554DB6"/>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0B82"/>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456"/>
    <w:rsid w:val="00567DCB"/>
    <w:rsid w:val="00567FC5"/>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BA7"/>
    <w:rsid w:val="00575C6D"/>
    <w:rsid w:val="00576079"/>
    <w:rsid w:val="005768E8"/>
    <w:rsid w:val="00576DA7"/>
    <w:rsid w:val="00576EAE"/>
    <w:rsid w:val="005774A5"/>
    <w:rsid w:val="005779AC"/>
    <w:rsid w:val="00580112"/>
    <w:rsid w:val="005806F3"/>
    <w:rsid w:val="0058078F"/>
    <w:rsid w:val="0058092F"/>
    <w:rsid w:val="00581327"/>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644"/>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3B0D"/>
    <w:rsid w:val="00594353"/>
    <w:rsid w:val="0059436B"/>
    <w:rsid w:val="00594485"/>
    <w:rsid w:val="00594796"/>
    <w:rsid w:val="00594CCD"/>
    <w:rsid w:val="00594D4F"/>
    <w:rsid w:val="00594EF2"/>
    <w:rsid w:val="00594F34"/>
    <w:rsid w:val="005958F9"/>
    <w:rsid w:val="00595CA5"/>
    <w:rsid w:val="005960DA"/>
    <w:rsid w:val="0059663C"/>
    <w:rsid w:val="005966E7"/>
    <w:rsid w:val="005968BE"/>
    <w:rsid w:val="00596BE4"/>
    <w:rsid w:val="00597B1F"/>
    <w:rsid w:val="00597F5E"/>
    <w:rsid w:val="005A01B9"/>
    <w:rsid w:val="005A02E1"/>
    <w:rsid w:val="005A0384"/>
    <w:rsid w:val="005A0618"/>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31A"/>
    <w:rsid w:val="005A3433"/>
    <w:rsid w:val="005A34D5"/>
    <w:rsid w:val="005A3515"/>
    <w:rsid w:val="005A3681"/>
    <w:rsid w:val="005A3685"/>
    <w:rsid w:val="005A3698"/>
    <w:rsid w:val="005A37B0"/>
    <w:rsid w:val="005A389C"/>
    <w:rsid w:val="005A38F7"/>
    <w:rsid w:val="005A39FC"/>
    <w:rsid w:val="005A3A26"/>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6AA3"/>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6F7"/>
    <w:rsid w:val="005B298C"/>
    <w:rsid w:val="005B29C3"/>
    <w:rsid w:val="005B2B64"/>
    <w:rsid w:val="005B2C19"/>
    <w:rsid w:val="005B2C95"/>
    <w:rsid w:val="005B2E13"/>
    <w:rsid w:val="005B2F5A"/>
    <w:rsid w:val="005B2F9B"/>
    <w:rsid w:val="005B2FB2"/>
    <w:rsid w:val="005B3076"/>
    <w:rsid w:val="005B34F7"/>
    <w:rsid w:val="005B356C"/>
    <w:rsid w:val="005B3832"/>
    <w:rsid w:val="005B3C3E"/>
    <w:rsid w:val="005B3D9C"/>
    <w:rsid w:val="005B40BF"/>
    <w:rsid w:val="005B43B0"/>
    <w:rsid w:val="005B500A"/>
    <w:rsid w:val="005B6078"/>
    <w:rsid w:val="005B6086"/>
    <w:rsid w:val="005B62E4"/>
    <w:rsid w:val="005B643A"/>
    <w:rsid w:val="005B6554"/>
    <w:rsid w:val="005B7310"/>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96D"/>
    <w:rsid w:val="005D0DED"/>
    <w:rsid w:val="005D0E86"/>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53DA"/>
    <w:rsid w:val="005D6214"/>
    <w:rsid w:val="005D649C"/>
    <w:rsid w:val="005D6EFD"/>
    <w:rsid w:val="005E0618"/>
    <w:rsid w:val="005E09F6"/>
    <w:rsid w:val="005E0AF5"/>
    <w:rsid w:val="005E106C"/>
    <w:rsid w:val="005E18AE"/>
    <w:rsid w:val="005E1AD0"/>
    <w:rsid w:val="005E1CEA"/>
    <w:rsid w:val="005E1E23"/>
    <w:rsid w:val="005E25A4"/>
    <w:rsid w:val="005E25F1"/>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6F2"/>
    <w:rsid w:val="005F67A0"/>
    <w:rsid w:val="005F68D8"/>
    <w:rsid w:val="005F69B0"/>
    <w:rsid w:val="005F6BC4"/>
    <w:rsid w:val="005F6D8F"/>
    <w:rsid w:val="005F7DA3"/>
    <w:rsid w:val="005F7EE2"/>
    <w:rsid w:val="005F7FCC"/>
    <w:rsid w:val="00600033"/>
    <w:rsid w:val="00600701"/>
    <w:rsid w:val="006008C8"/>
    <w:rsid w:val="006009EA"/>
    <w:rsid w:val="00600F01"/>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40"/>
    <w:rsid w:val="006070DC"/>
    <w:rsid w:val="00607D3B"/>
    <w:rsid w:val="00610186"/>
    <w:rsid w:val="006102CF"/>
    <w:rsid w:val="00610807"/>
    <w:rsid w:val="00610E46"/>
    <w:rsid w:val="006113DE"/>
    <w:rsid w:val="00611723"/>
    <w:rsid w:val="00611DDC"/>
    <w:rsid w:val="0061223D"/>
    <w:rsid w:val="006125BA"/>
    <w:rsid w:val="00612730"/>
    <w:rsid w:val="00612849"/>
    <w:rsid w:val="00612DC4"/>
    <w:rsid w:val="006135F7"/>
    <w:rsid w:val="00613739"/>
    <w:rsid w:val="006137DE"/>
    <w:rsid w:val="00613CDD"/>
    <w:rsid w:val="00613D1C"/>
    <w:rsid w:val="00614030"/>
    <w:rsid w:val="0061413E"/>
    <w:rsid w:val="00615922"/>
    <w:rsid w:val="00615AAF"/>
    <w:rsid w:val="00615B41"/>
    <w:rsid w:val="006160C9"/>
    <w:rsid w:val="006160EE"/>
    <w:rsid w:val="006165B4"/>
    <w:rsid w:val="00616700"/>
    <w:rsid w:val="006169A0"/>
    <w:rsid w:val="006174E6"/>
    <w:rsid w:val="00617618"/>
    <w:rsid w:val="00620848"/>
    <w:rsid w:val="00620D00"/>
    <w:rsid w:val="00620D57"/>
    <w:rsid w:val="00620E47"/>
    <w:rsid w:val="00620FE5"/>
    <w:rsid w:val="00621166"/>
    <w:rsid w:val="0062162D"/>
    <w:rsid w:val="006218FC"/>
    <w:rsid w:val="00621CBA"/>
    <w:rsid w:val="0062215E"/>
    <w:rsid w:val="00622210"/>
    <w:rsid w:val="00622300"/>
    <w:rsid w:val="006223CF"/>
    <w:rsid w:val="006224AC"/>
    <w:rsid w:val="006225A1"/>
    <w:rsid w:val="00622B92"/>
    <w:rsid w:val="00622D02"/>
    <w:rsid w:val="00622EDB"/>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4A6"/>
    <w:rsid w:val="0062753C"/>
    <w:rsid w:val="00627AFC"/>
    <w:rsid w:val="00627DCA"/>
    <w:rsid w:val="00630034"/>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26F"/>
    <w:rsid w:val="006455D1"/>
    <w:rsid w:val="00645D6F"/>
    <w:rsid w:val="0064643A"/>
    <w:rsid w:val="00646A7C"/>
    <w:rsid w:val="006476AD"/>
    <w:rsid w:val="0065024B"/>
    <w:rsid w:val="006503A2"/>
    <w:rsid w:val="0065051E"/>
    <w:rsid w:val="00650713"/>
    <w:rsid w:val="00650977"/>
    <w:rsid w:val="0065099F"/>
    <w:rsid w:val="00650A2A"/>
    <w:rsid w:val="00650BA1"/>
    <w:rsid w:val="00650E6B"/>
    <w:rsid w:val="00650EAE"/>
    <w:rsid w:val="00651182"/>
    <w:rsid w:val="006515A2"/>
    <w:rsid w:val="00651773"/>
    <w:rsid w:val="00651A7C"/>
    <w:rsid w:val="00651EC6"/>
    <w:rsid w:val="00651F46"/>
    <w:rsid w:val="00651F48"/>
    <w:rsid w:val="006520E2"/>
    <w:rsid w:val="0065211E"/>
    <w:rsid w:val="0065218A"/>
    <w:rsid w:val="00652480"/>
    <w:rsid w:val="00652A08"/>
    <w:rsid w:val="00652AA5"/>
    <w:rsid w:val="00652E8B"/>
    <w:rsid w:val="00652F5C"/>
    <w:rsid w:val="00653488"/>
    <w:rsid w:val="006537A4"/>
    <w:rsid w:val="00653BB0"/>
    <w:rsid w:val="00653E59"/>
    <w:rsid w:val="00654153"/>
    <w:rsid w:val="00654695"/>
    <w:rsid w:val="0065470D"/>
    <w:rsid w:val="00654C9A"/>
    <w:rsid w:val="00654D03"/>
    <w:rsid w:val="00655129"/>
    <w:rsid w:val="00655371"/>
    <w:rsid w:val="006553B6"/>
    <w:rsid w:val="00655A40"/>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4D4"/>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770"/>
    <w:rsid w:val="00676982"/>
    <w:rsid w:val="00676E39"/>
    <w:rsid w:val="006776AA"/>
    <w:rsid w:val="00677943"/>
    <w:rsid w:val="006806F3"/>
    <w:rsid w:val="00680F19"/>
    <w:rsid w:val="0068125C"/>
    <w:rsid w:val="006812C4"/>
    <w:rsid w:val="00681379"/>
    <w:rsid w:val="006816CA"/>
    <w:rsid w:val="00681880"/>
    <w:rsid w:val="0068219B"/>
    <w:rsid w:val="006826BB"/>
    <w:rsid w:val="00682748"/>
    <w:rsid w:val="00682C0D"/>
    <w:rsid w:val="0068332A"/>
    <w:rsid w:val="006837BD"/>
    <w:rsid w:val="00683942"/>
    <w:rsid w:val="00683BA6"/>
    <w:rsid w:val="00683C9B"/>
    <w:rsid w:val="00684088"/>
    <w:rsid w:val="00684247"/>
    <w:rsid w:val="00684440"/>
    <w:rsid w:val="00684952"/>
    <w:rsid w:val="00684BE0"/>
    <w:rsid w:val="00684D41"/>
    <w:rsid w:val="00685605"/>
    <w:rsid w:val="00685940"/>
    <w:rsid w:val="00685A99"/>
    <w:rsid w:val="0068666D"/>
    <w:rsid w:val="00686882"/>
    <w:rsid w:val="00686AEC"/>
    <w:rsid w:val="00687107"/>
    <w:rsid w:val="00687374"/>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3F0"/>
    <w:rsid w:val="006A0AE7"/>
    <w:rsid w:val="006A1488"/>
    <w:rsid w:val="006A1576"/>
    <w:rsid w:val="006A1DFD"/>
    <w:rsid w:val="006A21EC"/>
    <w:rsid w:val="006A2391"/>
    <w:rsid w:val="006A2DAF"/>
    <w:rsid w:val="006A3012"/>
    <w:rsid w:val="006A3C2E"/>
    <w:rsid w:val="006A3EDA"/>
    <w:rsid w:val="006A4031"/>
    <w:rsid w:val="006A43E4"/>
    <w:rsid w:val="006A4475"/>
    <w:rsid w:val="006A45C8"/>
    <w:rsid w:val="006A48F1"/>
    <w:rsid w:val="006A4F90"/>
    <w:rsid w:val="006A571F"/>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2F7"/>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348"/>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A84"/>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3AD0"/>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E7ACF"/>
    <w:rsid w:val="006F0221"/>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1D3"/>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68DD"/>
    <w:rsid w:val="007075CE"/>
    <w:rsid w:val="007076FC"/>
    <w:rsid w:val="00710051"/>
    <w:rsid w:val="0071053A"/>
    <w:rsid w:val="00710540"/>
    <w:rsid w:val="007105AE"/>
    <w:rsid w:val="00710D23"/>
    <w:rsid w:val="00710DB7"/>
    <w:rsid w:val="00710ECC"/>
    <w:rsid w:val="00710FC7"/>
    <w:rsid w:val="00711808"/>
    <w:rsid w:val="00711D97"/>
    <w:rsid w:val="00711DB3"/>
    <w:rsid w:val="00711E20"/>
    <w:rsid w:val="00711F3E"/>
    <w:rsid w:val="00711FB3"/>
    <w:rsid w:val="00711FD1"/>
    <w:rsid w:val="00712626"/>
    <w:rsid w:val="00712E03"/>
    <w:rsid w:val="007132F7"/>
    <w:rsid w:val="00713392"/>
    <w:rsid w:val="00713CA5"/>
    <w:rsid w:val="00713F8E"/>
    <w:rsid w:val="007140DA"/>
    <w:rsid w:val="007141A0"/>
    <w:rsid w:val="0071571B"/>
    <w:rsid w:val="007167DF"/>
    <w:rsid w:val="00716A89"/>
    <w:rsid w:val="00717076"/>
    <w:rsid w:val="00717599"/>
    <w:rsid w:val="007176E9"/>
    <w:rsid w:val="007178CB"/>
    <w:rsid w:val="00717AC5"/>
    <w:rsid w:val="00717B82"/>
    <w:rsid w:val="007201B4"/>
    <w:rsid w:val="007204D2"/>
    <w:rsid w:val="00720AB9"/>
    <w:rsid w:val="00720AF6"/>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27A"/>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2886"/>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190"/>
    <w:rsid w:val="007705A0"/>
    <w:rsid w:val="00770641"/>
    <w:rsid w:val="007706BE"/>
    <w:rsid w:val="007708DE"/>
    <w:rsid w:val="00770A9D"/>
    <w:rsid w:val="00770EA5"/>
    <w:rsid w:val="00771299"/>
    <w:rsid w:val="00771341"/>
    <w:rsid w:val="00771464"/>
    <w:rsid w:val="0077150B"/>
    <w:rsid w:val="00771535"/>
    <w:rsid w:val="007716F8"/>
    <w:rsid w:val="00771722"/>
    <w:rsid w:val="0077215A"/>
    <w:rsid w:val="007723AD"/>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4D9"/>
    <w:rsid w:val="00793B92"/>
    <w:rsid w:val="00793ED7"/>
    <w:rsid w:val="0079485A"/>
    <w:rsid w:val="007949BA"/>
    <w:rsid w:val="007949EC"/>
    <w:rsid w:val="00794AF2"/>
    <w:rsid w:val="00794B93"/>
    <w:rsid w:val="00795191"/>
    <w:rsid w:val="007954F0"/>
    <w:rsid w:val="007958FA"/>
    <w:rsid w:val="00795E36"/>
    <w:rsid w:val="007962C3"/>
    <w:rsid w:val="00796390"/>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40"/>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8A9"/>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AF3"/>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3F8C"/>
    <w:rsid w:val="007C4056"/>
    <w:rsid w:val="007C40E9"/>
    <w:rsid w:val="007C41FE"/>
    <w:rsid w:val="007C45A6"/>
    <w:rsid w:val="007C4856"/>
    <w:rsid w:val="007C4E29"/>
    <w:rsid w:val="007C4EB5"/>
    <w:rsid w:val="007C4F3A"/>
    <w:rsid w:val="007C555E"/>
    <w:rsid w:val="007C5A78"/>
    <w:rsid w:val="007C609E"/>
    <w:rsid w:val="007C6320"/>
    <w:rsid w:val="007C6450"/>
    <w:rsid w:val="007C65AB"/>
    <w:rsid w:val="007C67AD"/>
    <w:rsid w:val="007C6C06"/>
    <w:rsid w:val="007C6D3C"/>
    <w:rsid w:val="007C6DCE"/>
    <w:rsid w:val="007C741D"/>
    <w:rsid w:val="007C7935"/>
    <w:rsid w:val="007C7C93"/>
    <w:rsid w:val="007C7D7C"/>
    <w:rsid w:val="007C7EF5"/>
    <w:rsid w:val="007C7FEF"/>
    <w:rsid w:val="007D05CD"/>
    <w:rsid w:val="007D0722"/>
    <w:rsid w:val="007D0813"/>
    <w:rsid w:val="007D0B5D"/>
    <w:rsid w:val="007D0CE2"/>
    <w:rsid w:val="007D0D67"/>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0FB"/>
    <w:rsid w:val="007E7140"/>
    <w:rsid w:val="007E78D9"/>
    <w:rsid w:val="007E7DDB"/>
    <w:rsid w:val="007F0844"/>
    <w:rsid w:val="007F08F9"/>
    <w:rsid w:val="007F0CD4"/>
    <w:rsid w:val="007F124A"/>
    <w:rsid w:val="007F12C4"/>
    <w:rsid w:val="007F201B"/>
    <w:rsid w:val="007F220A"/>
    <w:rsid w:val="007F2481"/>
    <w:rsid w:val="007F28FF"/>
    <w:rsid w:val="007F2AF5"/>
    <w:rsid w:val="007F3681"/>
    <w:rsid w:val="007F38D8"/>
    <w:rsid w:val="007F3A85"/>
    <w:rsid w:val="007F451B"/>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670"/>
    <w:rsid w:val="007F770B"/>
    <w:rsid w:val="007F77AE"/>
    <w:rsid w:val="008000A4"/>
    <w:rsid w:val="0080023E"/>
    <w:rsid w:val="008002F0"/>
    <w:rsid w:val="0080074F"/>
    <w:rsid w:val="00800F2A"/>
    <w:rsid w:val="0080157B"/>
    <w:rsid w:val="00801753"/>
    <w:rsid w:val="008019C5"/>
    <w:rsid w:val="00801AE1"/>
    <w:rsid w:val="008022D8"/>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3A6"/>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A38"/>
    <w:rsid w:val="00807BC8"/>
    <w:rsid w:val="00807FB2"/>
    <w:rsid w:val="008104C8"/>
    <w:rsid w:val="00810537"/>
    <w:rsid w:val="008106D0"/>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738"/>
    <w:rsid w:val="00817B5F"/>
    <w:rsid w:val="008201FC"/>
    <w:rsid w:val="008205AA"/>
    <w:rsid w:val="00820725"/>
    <w:rsid w:val="008211E0"/>
    <w:rsid w:val="00821510"/>
    <w:rsid w:val="00821840"/>
    <w:rsid w:val="00821945"/>
    <w:rsid w:val="00821C5F"/>
    <w:rsid w:val="00821DC1"/>
    <w:rsid w:val="008224C4"/>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0AB"/>
    <w:rsid w:val="008421BC"/>
    <w:rsid w:val="00842775"/>
    <w:rsid w:val="00842A07"/>
    <w:rsid w:val="00842BEC"/>
    <w:rsid w:val="008434CC"/>
    <w:rsid w:val="00843ACF"/>
    <w:rsid w:val="0084407D"/>
    <w:rsid w:val="008443E3"/>
    <w:rsid w:val="00844664"/>
    <w:rsid w:val="00845591"/>
    <w:rsid w:val="008458FD"/>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24"/>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2C6D"/>
    <w:rsid w:val="00863279"/>
    <w:rsid w:val="00863495"/>
    <w:rsid w:val="008637EC"/>
    <w:rsid w:val="00863DE3"/>
    <w:rsid w:val="00864436"/>
    <w:rsid w:val="00864BD4"/>
    <w:rsid w:val="00864C20"/>
    <w:rsid w:val="00864DEA"/>
    <w:rsid w:val="00864E3E"/>
    <w:rsid w:val="00864E6D"/>
    <w:rsid w:val="0086516C"/>
    <w:rsid w:val="00865327"/>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986"/>
    <w:rsid w:val="00870F21"/>
    <w:rsid w:val="00871236"/>
    <w:rsid w:val="008716CE"/>
    <w:rsid w:val="00871D4D"/>
    <w:rsid w:val="00871D8E"/>
    <w:rsid w:val="00872160"/>
    <w:rsid w:val="00872263"/>
    <w:rsid w:val="0087264F"/>
    <w:rsid w:val="00872655"/>
    <w:rsid w:val="00872716"/>
    <w:rsid w:val="0087275D"/>
    <w:rsid w:val="008728C7"/>
    <w:rsid w:val="0087293A"/>
    <w:rsid w:val="008729A2"/>
    <w:rsid w:val="008729C5"/>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4C1"/>
    <w:rsid w:val="00882813"/>
    <w:rsid w:val="00882874"/>
    <w:rsid w:val="00882898"/>
    <w:rsid w:val="00882B39"/>
    <w:rsid w:val="00882F45"/>
    <w:rsid w:val="0088318D"/>
    <w:rsid w:val="008838E9"/>
    <w:rsid w:val="00883973"/>
    <w:rsid w:val="0088445C"/>
    <w:rsid w:val="008846CE"/>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6BD"/>
    <w:rsid w:val="008959BC"/>
    <w:rsid w:val="00895C1B"/>
    <w:rsid w:val="00895FC3"/>
    <w:rsid w:val="008966B8"/>
    <w:rsid w:val="008966E3"/>
    <w:rsid w:val="00896B32"/>
    <w:rsid w:val="00896C22"/>
    <w:rsid w:val="008974A4"/>
    <w:rsid w:val="008974BF"/>
    <w:rsid w:val="00897576"/>
    <w:rsid w:val="00897A49"/>
    <w:rsid w:val="00897ADB"/>
    <w:rsid w:val="008A0697"/>
    <w:rsid w:val="008A06C6"/>
    <w:rsid w:val="008A0943"/>
    <w:rsid w:val="008A122D"/>
    <w:rsid w:val="008A2082"/>
    <w:rsid w:val="008A241E"/>
    <w:rsid w:val="008A29E7"/>
    <w:rsid w:val="008A2AE4"/>
    <w:rsid w:val="008A2CEF"/>
    <w:rsid w:val="008A2D55"/>
    <w:rsid w:val="008A2FB8"/>
    <w:rsid w:val="008A3474"/>
    <w:rsid w:val="008A34C8"/>
    <w:rsid w:val="008A354F"/>
    <w:rsid w:val="008A3FD2"/>
    <w:rsid w:val="008A40BC"/>
    <w:rsid w:val="008A4425"/>
    <w:rsid w:val="008A4BF0"/>
    <w:rsid w:val="008A4D6C"/>
    <w:rsid w:val="008A4EBE"/>
    <w:rsid w:val="008A5237"/>
    <w:rsid w:val="008A5240"/>
    <w:rsid w:val="008A554A"/>
    <w:rsid w:val="008A5785"/>
    <w:rsid w:val="008A57CD"/>
    <w:rsid w:val="008A5B5D"/>
    <w:rsid w:val="008A5C9F"/>
    <w:rsid w:val="008A5D7A"/>
    <w:rsid w:val="008A65F5"/>
    <w:rsid w:val="008A6BEF"/>
    <w:rsid w:val="008A704B"/>
    <w:rsid w:val="008A7814"/>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6D58"/>
    <w:rsid w:val="008B70F1"/>
    <w:rsid w:val="008B77A4"/>
    <w:rsid w:val="008B7DB3"/>
    <w:rsid w:val="008C037E"/>
    <w:rsid w:val="008C0EC8"/>
    <w:rsid w:val="008C1197"/>
    <w:rsid w:val="008C2112"/>
    <w:rsid w:val="008C2165"/>
    <w:rsid w:val="008C27F4"/>
    <w:rsid w:val="008C28DC"/>
    <w:rsid w:val="008C2904"/>
    <w:rsid w:val="008C2C27"/>
    <w:rsid w:val="008C2D7F"/>
    <w:rsid w:val="008C3173"/>
    <w:rsid w:val="008C323A"/>
    <w:rsid w:val="008C3921"/>
    <w:rsid w:val="008C3A68"/>
    <w:rsid w:val="008C3D87"/>
    <w:rsid w:val="008C4B83"/>
    <w:rsid w:val="008C50A5"/>
    <w:rsid w:val="008C50E6"/>
    <w:rsid w:val="008C54F6"/>
    <w:rsid w:val="008C57A2"/>
    <w:rsid w:val="008C5C61"/>
    <w:rsid w:val="008C60A0"/>
    <w:rsid w:val="008C60B2"/>
    <w:rsid w:val="008C651D"/>
    <w:rsid w:val="008C6826"/>
    <w:rsid w:val="008C6833"/>
    <w:rsid w:val="008C6CCE"/>
    <w:rsid w:val="008C6D5F"/>
    <w:rsid w:val="008C7123"/>
    <w:rsid w:val="008C7567"/>
    <w:rsid w:val="008D001F"/>
    <w:rsid w:val="008D01E5"/>
    <w:rsid w:val="008D0218"/>
    <w:rsid w:val="008D0816"/>
    <w:rsid w:val="008D0ABE"/>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2DF"/>
    <w:rsid w:val="008E24E7"/>
    <w:rsid w:val="008E254A"/>
    <w:rsid w:val="008E2EAB"/>
    <w:rsid w:val="008E2EC1"/>
    <w:rsid w:val="008E2EF9"/>
    <w:rsid w:val="008E32B2"/>
    <w:rsid w:val="008E3300"/>
    <w:rsid w:val="008E4001"/>
    <w:rsid w:val="008E4379"/>
    <w:rsid w:val="008E44EE"/>
    <w:rsid w:val="008E4772"/>
    <w:rsid w:val="008E486D"/>
    <w:rsid w:val="008E4B9D"/>
    <w:rsid w:val="008E51CC"/>
    <w:rsid w:val="008E5677"/>
    <w:rsid w:val="008E5FA9"/>
    <w:rsid w:val="008E682C"/>
    <w:rsid w:val="008E6914"/>
    <w:rsid w:val="008E6993"/>
    <w:rsid w:val="008E6B0D"/>
    <w:rsid w:val="008E6D9A"/>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D1B"/>
    <w:rsid w:val="008F3F64"/>
    <w:rsid w:val="008F3FA0"/>
    <w:rsid w:val="008F4101"/>
    <w:rsid w:val="008F411D"/>
    <w:rsid w:val="008F43E7"/>
    <w:rsid w:val="008F45C4"/>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38"/>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4EC"/>
    <w:rsid w:val="009148F7"/>
    <w:rsid w:val="00914A59"/>
    <w:rsid w:val="00914D24"/>
    <w:rsid w:val="009154E9"/>
    <w:rsid w:val="009159CF"/>
    <w:rsid w:val="00915F6B"/>
    <w:rsid w:val="00916030"/>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3A2"/>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C4B"/>
    <w:rsid w:val="00933D30"/>
    <w:rsid w:val="0093434D"/>
    <w:rsid w:val="00934604"/>
    <w:rsid w:val="00934753"/>
    <w:rsid w:val="00934974"/>
    <w:rsid w:val="009349CA"/>
    <w:rsid w:val="00934BC0"/>
    <w:rsid w:val="00934EFF"/>
    <w:rsid w:val="00934FC0"/>
    <w:rsid w:val="00935053"/>
    <w:rsid w:val="009354F9"/>
    <w:rsid w:val="00935BBE"/>
    <w:rsid w:val="00935C1A"/>
    <w:rsid w:val="0093715B"/>
    <w:rsid w:val="009371E1"/>
    <w:rsid w:val="0093738C"/>
    <w:rsid w:val="00937BF4"/>
    <w:rsid w:val="00937DB3"/>
    <w:rsid w:val="00937E56"/>
    <w:rsid w:val="0094005E"/>
    <w:rsid w:val="009407B5"/>
    <w:rsid w:val="00941801"/>
    <w:rsid w:val="00941AF4"/>
    <w:rsid w:val="00941B9A"/>
    <w:rsid w:val="00941B9E"/>
    <w:rsid w:val="00941C37"/>
    <w:rsid w:val="00941F1F"/>
    <w:rsid w:val="00941FBB"/>
    <w:rsid w:val="0094239C"/>
    <w:rsid w:val="00942580"/>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119"/>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16D"/>
    <w:rsid w:val="00963609"/>
    <w:rsid w:val="00963A9D"/>
    <w:rsid w:val="00963C8D"/>
    <w:rsid w:val="0096504C"/>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3F84"/>
    <w:rsid w:val="00974365"/>
    <w:rsid w:val="00974C20"/>
    <w:rsid w:val="00975253"/>
    <w:rsid w:val="00975666"/>
    <w:rsid w:val="009762B5"/>
    <w:rsid w:val="009763FB"/>
    <w:rsid w:val="009764D8"/>
    <w:rsid w:val="00976657"/>
    <w:rsid w:val="0097672A"/>
    <w:rsid w:val="009773F5"/>
    <w:rsid w:val="00977C78"/>
    <w:rsid w:val="009805EB"/>
    <w:rsid w:val="009807ED"/>
    <w:rsid w:val="00980A20"/>
    <w:rsid w:val="00980D9D"/>
    <w:rsid w:val="00980F6E"/>
    <w:rsid w:val="00981187"/>
    <w:rsid w:val="009817B1"/>
    <w:rsid w:val="009818B2"/>
    <w:rsid w:val="00981AF6"/>
    <w:rsid w:val="00981E26"/>
    <w:rsid w:val="00982750"/>
    <w:rsid w:val="009828BB"/>
    <w:rsid w:val="009828BE"/>
    <w:rsid w:val="00982C88"/>
    <w:rsid w:val="00983099"/>
    <w:rsid w:val="00983334"/>
    <w:rsid w:val="009834EA"/>
    <w:rsid w:val="009835C7"/>
    <w:rsid w:val="00983F1D"/>
    <w:rsid w:val="00983F81"/>
    <w:rsid w:val="00983FC0"/>
    <w:rsid w:val="009840AD"/>
    <w:rsid w:val="00984919"/>
    <w:rsid w:val="0098505B"/>
    <w:rsid w:val="0098538E"/>
    <w:rsid w:val="00985406"/>
    <w:rsid w:val="00985923"/>
    <w:rsid w:val="00985D81"/>
    <w:rsid w:val="00986412"/>
    <w:rsid w:val="0098647B"/>
    <w:rsid w:val="00986976"/>
    <w:rsid w:val="00986A75"/>
    <w:rsid w:val="00987261"/>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2CF0"/>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0E3"/>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1A5A"/>
    <w:rsid w:val="009B262A"/>
    <w:rsid w:val="009B29D5"/>
    <w:rsid w:val="009B2A03"/>
    <w:rsid w:val="009B2AF7"/>
    <w:rsid w:val="009B2DF8"/>
    <w:rsid w:val="009B2FAE"/>
    <w:rsid w:val="009B3024"/>
    <w:rsid w:val="009B353D"/>
    <w:rsid w:val="009B4359"/>
    <w:rsid w:val="009B4668"/>
    <w:rsid w:val="009B4844"/>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52"/>
    <w:rsid w:val="009C0EE1"/>
    <w:rsid w:val="009C0F68"/>
    <w:rsid w:val="009C11C3"/>
    <w:rsid w:val="009C12AD"/>
    <w:rsid w:val="009C2553"/>
    <w:rsid w:val="009C347A"/>
    <w:rsid w:val="009C3544"/>
    <w:rsid w:val="009C3C81"/>
    <w:rsid w:val="009C3FEE"/>
    <w:rsid w:val="009C43F3"/>
    <w:rsid w:val="009C4A98"/>
    <w:rsid w:val="009C4C48"/>
    <w:rsid w:val="009C50E8"/>
    <w:rsid w:val="009C56C6"/>
    <w:rsid w:val="009C570A"/>
    <w:rsid w:val="009C6612"/>
    <w:rsid w:val="009C662C"/>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927"/>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202A"/>
    <w:rsid w:val="009E3DDB"/>
    <w:rsid w:val="009E4743"/>
    <w:rsid w:val="009E474C"/>
    <w:rsid w:val="009E47EC"/>
    <w:rsid w:val="009E49A5"/>
    <w:rsid w:val="009E49D8"/>
    <w:rsid w:val="009E4F10"/>
    <w:rsid w:val="009E532C"/>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A6E"/>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AC5"/>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02"/>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71A"/>
    <w:rsid w:val="00A13AFB"/>
    <w:rsid w:val="00A13EE4"/>
    <w:rsid w:val="00A13F3E"/>
    <w:rsid w:val="00A14045"/>
    <w:rsid w:val="00A14443"/>
    <w:rsid w:val="00A145E4"/>
    <w:rsid w:val="00A15211"/>
    <w:rsid w:val="00A15408"/>
    <w:rsid w:val="00A157FA"/>
    <w:rsid w:val="00A15AEA"/>
    <w:rsid w:val="00A15BEC"/>
    <w:rsid w:val="00A15F97"/>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7E8"/>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536"/>
    <w:rsid w:val="00A45B2F"/>
    <w:rsid w:val="00A45DA1"/>
    <w:rsid w:val="00A460DC"/>
    <w:rsid w:val="00A462CB"/>
    <w:rsid w:val="00A466C2"/>
    <w:rsid w:val="00A4681B"/>
    <w:rsid w:val="00A4687D"/>
    <w:rsid w:val="00A468D9"/>
    <w:rsid w:val="00A46C86"/>
    <w:rsid w:val="00A471F8"/>
    <w:rsid w:val="00A4764A"/>
    <w:rsid w:val="00A4765B"/>
    <w:rsid w:val="00A47908"/>
    <w:rsid w:val="00A47CC4"/>
    <w:rsid w:val="00A47CEC"/>
    <w:rsid w:val="00A47E70"/>
    <w:rsid w:val="00A5047F"/>
    <w:rsid w:val="00A50A99"/>
    <w:rsid w:val="00A51BA1"/>
    <w:rsid w:val="00A51DB5"/>
    <w:rsid w:val="00A51DC1"/>
    <w:rsid w:val="00A51F1F"/>
    <w:rsid w:val="00A51F8D"/>
    <w:rsid w:val="00A5207B"/>
    <w:rsid w:val="00A522C0"/>
    <w:rsid w:val="00A5232F"/>
    <w:rsid w:val="00A52679"/>
    <w:rsid w:val="00A52689"/>
    <w:rsid w:val="00A52D00"/>
    <w:rsid w:val="00A53004"/>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969"/>
    <w:rsid w:val="00A60B71"/>
    <w:rsid w:val="00A60CFF"/>
    <w:rsid w:val="00A60D9A"/>
    <w:rsid w:val="00A620DE"/>
    <w:rsid w:val="00A62154"/>
    <w:rsid w:val="00A6222A"/>
    <w:rsid w:val="00A62659"/>
    <w:rsid w:val="00A62713"/>
    <w:rsid w:val="00A639A5"/>
    <w:rsid w:val="00A64E3D"/>
    <w:rsid w:val="00A64F54"/>
    <w:rsid w:val="00A65082"/>
    <w:rsid w:val="00A655C9"/>
    <w:rsid w:val="00A65681"/>
    <w:rsid w:val="00A65AF5"/>
    <w:rsid w:val="00A65B59"/>
    <w:rsid w:val="00A65C06"/>
    <w:rsid w:val="00A671CF"/>
    <w:rsid w:val="00A673F7"/>
    <w:rsid w:val="00A6795C"/>
    <w:rsid w:val="00A67960"/>
    <w:rsid w:val="00A67AD6"/>
    <w:rsid w:val="00A70925"/>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CB6"/>
    <w:rsid w:val="00A82EDF"/>
    <w:rsid w:val="00A8302B"/>
    <w:rsid w:val="00A831A8"/>
    <w:rsid w:val="00A832B8"/>
    <w:rsid w:val="00A832F8"/>
    <w:rsid w:val="00A833F4"/>
    <w:rsid w:val="00A83A61"/>
    <w:rsid w:val="00A83B4F"/>
    <w:rsid w:val="00A84129"/>
    <w:rsid w:val="00A844D1"/>
    <w:rsid w:val="00A844EB"/>
    <w:rsid w:val="00A846C7"/>
    <w:rsid w:val="00A846EE"/>
    <w:rsid w:val="00A84A26"/>
    <w:rsid w:val="00A84ADB"/>
    <w:rsid w:val="00A84EE1"/>
    <w:rsid w:val="00A8571E"/>
    <w:rsid w:val="00A85AED"/>
    <w:rsid w:val="00A85CBC"/>
    <w:rsid w:val="00A85CFE"/>
    <w:rsid w:val="00A85DAB"/>
    <w:rsid w:val="00A85E8F"/>
    <w:rsid w:val="00A867E5"/>
    <w:rsid w:val="00A8683F"/>
    <w:rsid w:val="00A86F6F"/>
    <w:rsid w:val="00A8764C"/>
    <w:rsid w:val="00A879B5"/>
    <w:rsid w:val="00A9012E"/>
    <w:rsid w:val="00A9123F"/>
    <w:rsid w:val="00A916B8"/>
    <w:rsid w:val="00A92008"/>
    <w:rsid w:val="00A92047"/>
    <w:rsid w:val="00A92ED7"/>
    <w:rsid w:val="00A9323F"/>
    <w:rsid w:val="00A93D61"/>
    <w:rsid w:val="00A93F2D"/>
    <w:rsid w:val="00A94261"/>
    <w:rsid w:val="00A94776"/>
    <w:rsid w:val="00A9489B"/>
    <w:rsid w:val="00A94AF1"/>
    <w:rsid w:val="00A94EEB"/>
    <w:rsid w:val="00A9511F"/>
    <w:rsid w:val="00A958E1"/>
    <w:rsid w:val="00A95D03"/>
    <w:rsid w:val="00A96687"/>
    <w:rsid w:val="00A96AFA"/>
    <w:rsid w:val="00A974BB"/>
    <w:rsid w:val="00A97578"/>
    <w:rsid w:val="00A978D5"/>
    <w:rsid w:val="00A9792B"/>
    <w:rsid w:val="00A97E57"/>
    <w:rsid w:val="00A97E80"/>
    <w:rsid w:val="00AA01F8"/>
    <w:rsid w:val="00AA0627"/>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3F19"/>
    <w:rsid w:val="00AA41E3"/>
    <w:rsid w:val="00AA42A5"/>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52"/>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B0C"/>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BF"/>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E82"/>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4238"/>
    <w:rsid w:val="00AE52F8"/>
    <w:rsid w:val="00AE55F6"/>
    <w:rsid w:val="00AE579D"/>
    <w:rsid w:val="00AE5A5D"/>
    <w:rsid w:val="00AE5CBA"/>
    <w:rsid w:val="00AE6186"/>
    <w:rsid w:val="00AE6997"/>
    <w:rsid w:val="00AE7499"/>
    <w:rsid w:val="00AE7CD8"/>
    <w:rsid w:val="00AE7F73"/>
    <w:rsid w:val="00AF0014"/>
    <w:rsid w:val="00AF00B7"/>
    <w:rsid w:val="00AF0561"/>
    <w:rsid w:val="00AF091F"/>
    <w:rsid w:val="00AF09CB"/>
    <w:rsid w:val="00AF0AAA"/>
    <w:rsid w:val="00AF1458"/>
    <w:rsid w:val="00AF15AC"/>
    <w:rsid w:val="00AF19F4"/>
    <w:rsid w:val="00AF1A08"/>
    <w:rsid w:val="00AF1B3F"/>
    <w:rsid w:val="00AF1F9B"/>
    <w:rsid w:val="00AF2B9C"/>
    <w:rsid w:val="00AF3376"/>
    <w:rsid w:val="00AF35A3"/>
    <w:rsid w:val="00AF3EE9"/>
    <w:rsid w:val="00AF3FBE"/>
    <w:rsid w:val="00AF412F"/>
    <w:rsid w:val="00AF4288"/>
    <w:rsid w:val="00AF428F"/>
    <w:rsid w:val="00AF443A"/>
    <w:rsid w:val="00AF48AC"/>
    <w:rsid w:val="00AF4935"/>
    <w:rsid w:val="00AF4B3B"/>
    <w:rsid w:val="00AF514F"/>
    <w:rsid w:val="00AF5424"/>
    <w:rsid w:val="00AF5D47"/>
    <w:rsid w:val="00AF6161"/>
    <w:rsid w:val="00AF61D6"/>
    <w:rsid w:val="00AF6266"/>
    <w:rsid w:val="00AF64CD"/>
    <w:rsid w:val="00AF67D0"/>
    <w:rsid w:val="00AF6CCC"/>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388"/>
    <w:rsid w:val="00B0543E"/>
    <w:rsid w:val="00B05528"/>
    <w:rsid w:val="00B0565F"/>
    <w:rsid w:val="00B056D3"/>
    <w:rsid w:val="00B059E7"/>
    <w:rsid w:val="00B05ACE"/>
    <w:rsid w:val="00B05DDF"/>
    <w:rsid w:val="00B06783"/>
    <w:rsid w:val="00B068A1"/>
    <w:rsid w:val="00B068EF"/>
    <w:rsid w:val="00B06A69"/>
    <w:rsid w:val="00B06DB8"/>
    <w:rsid w:val="00B07091"/>
    <w:rsid w:val="00B071F7"/>
    <w:rsid w:val="00B077AA"/>
    <w:rsid w:val="00B07BDC"/>
    <w:rsid w:val="00B07C75"/>
    <w:rsid w:val="00B07D68"/>
    <w:rsid w:val="00B07E49"/>
    <w:rsid w:val="00B10274"/>
    <w:rsid w:val="00B106FD"/>
    <w:rsid w:val="00B107E0"/>
    <w:rsid w:val="00B110CA"/>
    <w:rsid w:val="00B11365"/>
    <w:rsid w:val="00B114D7"/>
    <w:rsid w:val="00B117DC"/>
    <w:rsid w:val="00B11CC7"/>
    <w:rsid w:val="00B11DBB"/>
    <w:rsid w:val="00B124E9"/>
    <w:rsid w:val="00B12709"/>
    <w:rsid w:val="00B12BD4"/>
    <w:rsid w:val="00B13270"/>
    <w:rsid w:val="00B13371"/>
    <w:rsid w:val="00B1382A"/>
    <w:rsid w:val="00B13897"/>
    <w:rsid w:val="00B13B85"/>
    <w:rsid w:val="00B13B9F"/>
    <w:rsid w:val="00B13E82"/>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D5"/>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D95"/>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38"/>
    <w:rsid w:val="00B40566"/>
    <w:rsid w:val="00B4183F"/>
    <w:rsid w:val="00B41E37"/>
    <w:rsid w:val="00B42594"/>
    <w:rsid w:val="00B42FD1"/>
    <w:rsid w:val="00B432D4"/>
    <w:rsid w:val="00B434EA"/>
    <w:rsid w:val="00B43705"/>
    <w:rsid w:val="00B43C7D"/>
    <w:rsid w:val="00B43CCA"/>
    <w:rsid w:val="00B44371"/>
    <w:rsid w:val="00B443A2"/>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9A0"/>
    <w:rsid w:val="00B47A87"/>
    <w:rsid w:val="00B47C82"/>
    <w:rsid w:val="00B47E8F"/>
    <w:rsid w:val="00B506BC"/>
    <w:rsid w:val="00B5095C"/>
    <w:rsid w:val="00B50D2B"/>
    <w:rsid w:val="00B50F78"/>
    <w:rsid w:val="00B50FD7"/>
    <w:rsid w:val="00B50FEF"/>
    <w:rsid w:val="00B513A5"/>
    <w:rsid w:val="00B514E5"/>
    <w:rsid w:val="00B51943"/>
    <w:rsid w:val="00B51FE3"/>
    <w:rsid w:val="00B520B0"/>
    <w:rsid w:val="00B52330"/>
    <w:rsid w:val="00B52448"/>
    <w:rsid w:val="00B52B6D"/>
    <w:rsid w:val="00B53209"/>
    <w:rsid w:val="00B53C3F"/>
    <w:rsid w:val="00B53D73"/>
    <w:rsid w:val="00B5488E"/>
    <w:rsid w:val="00B54AC1"/>
    <w:rsid w:val="00B54AD4"/>
    <w:rsid w:val="00B550B1"/>
    <w:rsid w:val="00B5544D"/>
    <w:rsid w:val="00B55643"/>
    <w:rsid w:val="00B5578D"/>
    <w:rsid w:val="00B559CE"/>
    <w:rsid w:val="00B55B70"/>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7E6"/>
    <w:rsid w:val="00B718A2"/>
    <w:rsid w:val="00B71CA5"/>
    <w:rsid w:val="00B71DE3"/>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B4A"/>
    <w:rsid w:val="00B75DD8"/>
    <w:rsid w:val="00B75EA8"/>
    <w:rsid w:val="00B76DB6"/>
    <w:rsid w:val="00B76F78"/>
    <w:rsid w:val="00B770AD"/>
    <w:rsid w:val="00B770CB"/>
    <w:rsid w:val="00B7731F"/>
    <w:rsid w:val="00B77B41"/>
    <w:rsid w:val="00B77E96"/>
    <w:rsid w:val="00B80713"/>
    <w:rsid w:val="00B808C2"/>
    <w:rsid w:val="00B80D28"/>
    <w:rsid w:val="00B80D4A"/>
    <w:rsid w:val="00B810BD"/>
    <w:rsid w:val="00B8120C"/>
    <w:rsid w:val="00B813D5"/>
    <w:rsid w:val="00B813DA"/>
    <w:rsid w:val="00B81850"/>
    <w:rsid w:val="00B81E83"/>
    <w:rsid w:val="00B8213F"/>
    <w:rsid w:val="00B822C8"/>
    <w:rsid w:val="00B823FD"/>
    <w:rsid w:val="00B8294C"/>
    <w:rsid w:val="00B8327C"/>
    <w:rsid w:val="00B83427"/>
    <w:rsid w:val="00B8357F"/>
    <w:rsid w:val="00B83982"/>
    <w:rsid w:val="00B83EF9"/>
    <w:rsid w:val="00B83FA3"/>
    <w:rsid w:val="00B84B6F"/>
    <w:rsid w:val="00B84C90"/>
    <w:rsid w:val="00B85524"/>
    <w:rsid w:val="00B85626"/>
    <w:rsid w:val="00B85DAB"/>
    <w:rsid w:val="00B85EF5"/>
    <w:rsid w:val="00B85FCD"/>
    <w:rsid w:val="00B87038"/>
    <w:rsid w:val="00B870D2"/>
    <w:rsid w:val="00B87CC5"/>
    <w:rsid w:val="00B902A3"/>
    <w:rsid w:val="00B9054B"/>
    <w:rsid w:val="00B905CD"/>
    <w:rsid w:val="00B905FA"/>
    <w:rsid w:val="00B907D8"/>
    <w:rsid w:val="00B90AD9"/>
    <w:rsid w:val="00B90D42"/>
    <w:rsid w:val="00B90D5E"/>
    <w:rsid w:val="00B9136C"/>
    <w:rsid w:val="00B91699"/>
    <w:rsid w:val="00B917E4"/>
    <w:rsid w:val="00B91FB9"/>
    <w:rsid w:val="00B9208F"/>
    <w:rsid w:val="00B920F3"/>
    <w:rsid w:val="00B923C1"/>
    <w:rsid w:val="00B930FB"/>
    <w:rsid w:val="00B9371B"/>
    <w:rsid w:val="00B93D19"/>
    <w:rsid w:val="00B93F73"/>
    <w:rsid w:val="00B940B4"/>
    <w:rsid w:val="00B94166"/>
    <w:rsid w:val="00B9426B"/>
    <w:rsid w:val="00B94706"/>
    <w:rsid w:val="00B949F4"/>
    <w:rsid w:val="00B950E2"/>
    <w:rsid w:val="00B95D5F"/>
    <w:rsid w:val="00B961E4"/>
    <w:rsid w:val="00B9681B"/>
    <w:rsid w:val="00B96AA5"/>
    <w:rsid w:val="00B97105"/>
    <w:rsid w:val="00B97133"/>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2A0"/>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C7F7D"/>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2D9"/>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F2E"/>
    <w:rsid w:val="00BF234B"/>
    <w:rsid w:val="00BF2411"/>
    <w:rsid w:val="00BF29D2"/>
    <w:rsid w:val="00BF2A10"/>
    <w:rsid w:val="00BF2C4B"/>
    <w:rsid w:val="00BF3800"/>
    <w:rsid w:val="00BF3A6C"/>
    <w:rsid w:val="00BF3FAD"/>
    <w:rsid w:val="00BF40C0"/>
    <w:rsid w:val="00BF415B"/>
    <w:rsid w:val="00BF4395"/>
    <w:rsid w:val="00BF4EAA"/>
    <w:rsid w:val="00BF58E5"/>
    <w:rsid w:val="00BF5CF0"/>
    <w:rsid w:val="00BF6510"/>
    <w:rsid w:val="00BF65F0"/>
    <w:rsid w:val="00BF6CD0"/>
    <w:rsid w:val="00BF6E14"/>
    <w:rsid w:val="00BF703E"/>
    <w:rsid w:val="00BF70B5"/>
    <w:rsid w:val="00BF711C"/>
    <w:rsid w:val="00BF71E9"/>
    <w:rsid w:val="00BF7671"/>
    <w:rsid w:val="00BF7B03"/>
    <w:rsid w:val="00C00995"/>
    <w:rsid w:val="00C009BA"/>
    <w:rsid w:val="00C015E8"/>
    <w:rsid w:val="00C01634"/>
    <w:rsid w:val="00C019F2"/>
    <w:rsid w:val="00C01A35"/>
    <w:rsid w:val="00C01BCE"/>
    <w:rsid w:val="00C02432"/>
    <w:rsid w:val="00C02C0F"/>
    <w:rsid w:val="00C02F5E"/>
    <w:rsid w:val="00C0305B"/>
    <w:rsid w:val="00C0326E"/>
    <w:rsid w:val="00C03FC9"/>
    <w:rsid w:val="00C049CC"/>
    <w:rsid w:val="00C04B1C"/>
    <w:rsid w:val="00C04E8A"/>
    <w:rsid w:val="00C04FA7"/>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960"/>
    <w:rsid w:val="00C11139"/>
    <w:rsid w:val="00C1119D"/>
    <w:rsid w:val="00C1127B"/>
    <w:rsid w:val="00C11569"/>
    <w:rsid w:val="00C116B2"/>
    <w:rsid w:val="00C11AF1"/>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17DCD"/>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87E"/>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4AAE"/>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A29"/>
    <w:rsid w:val="00C45E27"/>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25F"/>
    <w:rsid w:val="00C5669B"/>
    <w:rsid w:val="00C56720"/>
    <w:rsid w:val="00C567DF"/>
    <w:rsid w:val="00C56B26"/>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827"/>
    <w:rsid w:val="00C64AA9"/>
    <w:rsid w:val="00C64BDF"/>
    <w:rsid w:val="00C64CCD"/>
    <w:rsid w:val="00C64EA5"/>
    <w:rsid w:val="00C655B9"/>
    <w:rsid w:val="00C65889"/>
    <w:rsid w:val="00C658AD"/>
    <w:rsid w:val="00C65B5B"/>
    <w:rsid w:val="00C65CF4"/>
    <w:rsid w:val="00C66579"/>
    <w:rsid w:val="00C667E7"/>
    <w:rsid w:val="00C66FBB"/>
    <w:rsid w:val="00C671D5"/>
    <w:rsid w:val="00C67FD0"/>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44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489"/>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F6"/>
    <w:rsid w:val="00C83C65"/>
    <w:rsid w:val="00C842A6"/>
    <w:rsid w:val="00C843B1"/>
    <w:rsid w:val="00C8466E"/>
    <w:rsid w:val="00C846DA"/>
    <w:rsid w:val="00C8500F"/>
    <w:rsid w:val="00C85046"/>
    <w:rsid w:val="00C856FB"/>
    <w:rsid w:val="00C85977"/>
    <w:rsid w:val="00C8605F"/>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D0A"/>
    <w:rsid w:val="00C92EF4"/>
    <w:rsid w:val="00C9314A"/>
    <w:rsid w:val="00C93D62"/>
    <w:rsid w:val="00C941FC"/>
    <w:rsid w:val="00C9425B"/>
    <w:rsid w:val="00C947BC"/>
    <w:rsid w:val="00C947C6"/>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288A"/>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D9D"/>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63A4"/>
    <w:rsid w:val="00CC66CC"/>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4EF"/>
    <w:rsid w:val="00CF357E"/>
    <w:rsid w:val="00CF38F1"/>
    <w:rsid w:val="00CF3CD6"/>
    <w:rsid w:val="00CF3E86"/>
    <w:rsid w:val="00CF4399"/>
    <w:rsid w:val="00CF48D3"/>
    <w:rsid w:val="00CF49F0"/>
    <w:rsid w:val="00CF519E"/>
    <w:rsid w:val="00CF53BE"/>
    <w:rsid w:val="00CF55E0"/>
    <w:rsid w:val="00CF56FE"/>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15"/>
    <w:rsid w:val="00D00F6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521"/>
    <w:rsid w:val="00D07A14"/>
    <w:rsid w:val="00D07CD0"/>
    <w:rsid w:val="00D07D2D"/>
    <w:rsid w:val="00D10C2F"/>
    <w:rsid w:val="00D10C7F"/>
    <w:rsid w:val="00D115ED"/>
    <w:rsid w:val="00D11DB9"/>
    <w:rsid w:val="00D11EAE"/>
    <w:rsid w:val="00D1228B"/>
    <w:rsid w:val="00D12723"/>
    <w:rsid w:val="00D12AC0"/>
    <w:rsid w:val="00D12DE8"/>
    <w:rsid w:val="00D12ECA"/>
    <w:rsid w:val="00D12F37"/>
    <w:rsid w:val="00D131EF"/>
    <w:rsid w:val="00D13918"/>
    <w:rsid w:val="00D13B3D"/>
    <w:rsid w:val="00D13E24"/>
    <w:rsid w:val="00D13EAC"/>
    <w:rsid w:val="00D145C2"/>
    <w:rsid w:val="00D14F9C"/>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5CE2"/>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275"/>
    <w:rsid w:val="00D526C5"/>
    <w:rsid w:val="00D5305F"/>
    <w:rsid w:val="00D532C8"/>
    <w:rsid w:val="00D5348D"/>
    <w:rsid w:val="00D53974"/>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6E"/>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0A"/>
    <w:rsid w:val="00D70836"/>
    <w:rsid w:val="00D70870"/>
    <w:rsid w:val="00D70F26"/>
    <w:rsid w:val="00D71094"/>
    <w:rsid w:val="00D71633"/>
    <w:rsid w:val="00D7190D"/>
    <w:rsid w:val="00D71F2F"/>
    <w:rsid w:val="00D72360"/>
    <w:rsid w:val="00D726FC"/>
    <w:rsid w:val="00D72D80"/>
    <w:rsid w:val="00D732CF"/>
    <w:rsid w:val="00D7346E"/>
    <w:rsid w:val="00D73BA6"/>
    <w:rsid w:val="00D73ED6"/>
    <w:rsid w:val="00D741EC"/>
    <w:rsid w:val="00D7425E"/>
    <w:rsid w:val="00D74693"/>
    <w:rsid w:val="00D75354"/>
    <w:rsid w:val="00D753B2"/>
    <w:rsid w:val="00D7590B"/>
    <w:rsid w:val="00D76340"/>
    <w:rsid w:val="00D77524"/>
    <w:rsid w:val="00D80225"/>
    <w:rsid w:val="00D8030D"/>
    <w:rsid w:val="00D805F0"/>
    <w:rsid w:val="00D80957"/>
    <w:rsid w:val="00D80B2C"/>
    <w:rsid w:val="00D80C39"/>
    <w:rsid w:val="00D813AD"/>
    <w:rsid w:val="00D813E8"/>
    <w:rsid w:val="00D815D1"/>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5A6"/>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DC1"/>
    <w:rsid w:val="00DA3E8F"/>
    <w:rsid w:val="00DA3FBC"/>
    <w:rsid w:val="00DA408B"/>
    <w:rsid w:val="00DA41F8"/>
    <w:rsid w:val="00DA4378"/>
    <w:rsid w:val="00DA48D6"/>
    <w:rsid w:val="00DA49C6"/>
    <w:rsid w:val="00DA4E69"/>
    <w:rsid w:val="00DA594E"/>
    <w:rsid w:val="00DA632E"/>
    <w:rsid w:val="00DA6581"/>
    <w:rsid w:val="00DA6C35"/>
    <w:rsid w:val="00DA792E"/>
    <w:rsid w:val="00DA7C25"/>
    <w:rsid w:val="00DA7D01"/>
    <w:rsid w:val="00DB0437"/>
    <w:rsid w:val="00DB0559"/>
    <w:rsid w:val="00DB0739"/>
    <w:rsid w:val="00DB0ACE"/>
    <w:rsid w:val="00DB1308"/>
    <w:rsid w:val="00DB1E8A"/>
    <w:rsid w:val="00DB28CE"/>
    <w:rsid w:val="00DB2BB8"/>
    <w:rsid w:val="00DB2CDB"/>
    <w:rsid w:val="00DB32CC"/>
    <w:rsid w:val="00DB3619"/>
    <w:rsid w:val="00DB368A"/>
    <w:rsid w:val="00DB3D90"/>
    <w:rsid w:val="00DB3F2E"/>
    <w:rsid w:val="00DB40AE"/>
    <w:rsid w:val="00DB4190"/>
    <w:rsid w:val="00DB43B0"/>
    <w:rsid w:val="00DB43F7"/>
    <w:rsid w:val="00DB4A68"/>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3E91"/>
    <w:rsid w:val="00DD41AF"/>
    <w:rsid w:val="00DD47DD"/>
    <w:rsid w:val="00DD4947"/>
    <w:rsid w:val="00DD4BE3"/>
    <w:rsid w:val="00DD543E"/>
    <w:rsid w:val="00DD5A69"/>
    <w:rsid w:val="00DD6564"/>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3B42"/>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218"/>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B5E"/>
    <w:rsid w:val="00E20CE9"/>
    <w:rsid w:val="00E20DD0"/>
    <w:rsid w:val="00E20DE8"/>
    <w:rsid w:val="00E20F90"/>
    <w:rsid w:val="00E2154E"/>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BCF"/>
    <w:rsid w:val="00E36F9A"/>
    <w:rsid w:val="00E3734B"/>
    <w:rsid w:val="00E373B7"/>
    <w:rsid w:val="00E3753C"/>
    <w:rsid w:val="00E37E9D"/>
    <w:rsid w:val="00E4028B"/>
    <w:rsid w:val="00E4034A"/>
    <w:rsid w:val="00E40552"/>
    <w:rsid w:val="00E409AF"/>
    <w:rsid w:val="00E409E8"/>
    <w:rsid w:val="00E40C90"/>
    <w:rsid w:val="00E410E2"/>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C1E"/>
    <w:rsid w:val="00E44F26"/>
    <w:rsid w:val="00E44FFE"/>
    <w:rsid w:val="00E45271"/>
    <w:rsid w:val="00E453C0"/>
    <w:rsid w:val="00E45507"/>
    <w:rsid w:val="00E4568A"/>
    <w:rsid w:val="00E4570F"/>
    <w:rsid w:val="00E457DF"/>
    <w:rsid w:val="00E45A80"/>
    <w:rsid w:val="00E45E26"/>
    <w:rsid w:val="00E45F2B"/>
    <w:rsid w:val="00E461A2"/>
    <w:rsid w:val="00E465ED"/>
    <w:rsid w:val="00E46677"/>
    <w:rsid w:val="00E46701"/>
    <w:rsid w:val="00E46B7E"/>
    <w:rsid w:val="00E46C14"/>
    <w:rsid w:val="00E4711B"/>
    <w:rsid w:val="00E472D5"/>
    <w:rsid w:val="00E479A9"/>
    <w:rsid w:val="00E47FBE"/>
    <w:rsid w:val="00E50105"/>
    <w:rsid w:val="00E50152"/>
    <w:rsid w:val="00E5018C"/>
    <w:rsid w:val="00E50B67"/>
    <w:rsid w:val="00E50C0D"/>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4E6"/>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440"/>
    <w:rsid w:val="00E64507"/>
    <w:rsid w:val="00E645B2"/>
    <w:rsid w:val="00E646BD"/>
    <w:rsid w:val="00E646D9"/>
    <w:rsid w:val="00E6500A"/>
    <w:rsid w:val="00E652CC"/>
    <w:rsid w:val="00E656F7"/>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0F6C"/>
    <w:rsid w:val="00E714A3"/>
    <w:rsid w:val="00E715EE"/>
    <w:rsid w:val="00E71C20"/>
    <w:rsid w:val="00E71E8A"/>
    <w:rsid w:val="00E722EE"/>
    <w:rsid w:val="00E724DC"/>
    <w:rsid w:val="00E725E4"/>
    <w:rsid w:val="00E726EB"/>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C26"/>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0A"/>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79F"/>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1EF1"/>
    <w:rsid w:val="00EA20FB"/>
    <w:rsid w:val="00EA25F2"/>
    <w:rsid w:val="00EA3058"/>
    <w:rsid w:val="00EA37B1"/>
    <w:rsid w:val="00EA3ADC"/>
    <w:rsid w:val="00EA3B11"/>
    <w:rsid w:val="00EA3BA2"/>
    <w:rsid w:val="00EA3D3A"/>
    <w:rsid w:val="00EA3D62"/>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1"/>
    <w:rsid w:val="00EB0ED6"/>
    <w:rsid w:val="00EB113D"/>
    <w:rsid w:val="00EB1457"/>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567"/>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53"/>
    <w:rsid w:val="00EC42BE"/>
    <w:rsid w:val="00EC4A88"/>
    <w:rsid w:val="00EC4EAF"/>
    <w:rsid w:val="00EC4F2C"/>
    <w:rsid w:val="00EC5447"/>
    <w:rsid w:val="00EC5A7E"/>
    <w:rsid w:val="00EC5BFF"/>
    <w:rsid w:val="00EC5EB9"/>
    <w:rsid w:val="00EC60B6"/>
    <w:rsid w:val="00EC6171"/>
    <w:rsid w:val="00EC6510"/>
    <w:rsid w:val="00EC69A4"/>
    <w:rsid w:val="00EC6B10"/>
    <w:rsid w:val="00EC7AB8"/>
    <w:rsid w:val="00EC7B83"/>
    <w:rsid w:val="00ED02CD"/>
    <w:rsid w:val="00ED04C7"/>
    <w:rsid w:val="00ED06C4"/>
    <w:rsid w:val="00ED0B57"/>
    <w:rsid w:val="00ED0EBC"/>
    <w:rsid w:val="00ED17B8"/>
    <w:rsid w:val="00ED188D"/>
    <w:rsid w:val="00ED1908"/>
    <w:rsid w:val="00ED19A9"/>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5486"/>
    <w:rsid w:val="00ED56B2"/>
    <w:rsid w:val="00ED6041"/>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007"/>
    <w:rsid w:val="00EE5828"/>
    <w:rsid w:val="00EE6924"/>
    <w:rsid w:val="00EE6A35"/>
    <w:rsid w:val="00EE752C"/>
    <w:rsid w:val="00EE792C"/>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B98"/>
    <w:rsid w:val="00F05C1A"/>
    <w:rsid w:val="00F05E19"/>
    <w:rsid w:val="00F06B79"/>
    <w:rsid w:val="00F06F18"/>
    <w:rsid w:val="00F070FE"/>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C84"/>
    <w:rsid w:val="00F11D73"/>
    <w:rsid w:val="00F12089"/>
    <w:rsid w:val="00F120AC"/>
    <w:rsid w:val="00F120E3"/>
    <w:rsid w:val="00F121D9"/>
    <w:rsid w:val="00F1244C"/>
    <w:rsid w:val="00F12D3D"/>
    <w:rsid w:val="00F12E8E"/>
    <w:rsid w:val="00F13AFA"/>
    <w:rsid w:val="00F13D55"/>
    <w:rsid w:val="00F13F68"/>
    <w:rsid w:val="00F1460A"/>
    <w:rsid w:val="00F14695"/>
    <w:rsid w:val="00F14701"/>
    <w:rsid w:val="00F14F51"/>
    <w:rsid w:val="00F15696"/>
    <w:rsid w:val="00F158DF"/>
    <w:rsid w:val="00F15AB2"/>
    <w:rsid w:val="00F15FDC"/>
    <w:rsid w:val="00F161C5"/>
    <w:rsid w:val="00F1638A"/>
    <w:rsid w:val="00F16B97"/>
    <w:rsid w:val="00F1709F"/>
    <w:rsid w:val="00F170DF"/>
    <w:rsid w:val="00F1714E"/>
    <w:rsid w:val="00F17295"/>
    <w:rsid w:val="00F1790E"/>
    <w:rsid w:val="00F17ADC"/>
    <w:rsid w:val="00F20267"/>
    <w:rsid w:val="00F20A95"/>
    <w:rsid w:val="00F2116D"/>
    <w:rsid w:val="00F21564"/>
    <w:rsid w:val="00F216B5"/>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289"/>
    <w:rsid w:val="00F43414"/>
    <w:rsid w:val="00F435D4"/>
    <w:rsid w:val="00F436AB"/>
    <w:rsid w:val="00F437B3"/>
    <w:rsid w:val="00F45882"/>
    <w:rsid w:val="00F45898"/>
    <w:rsid w:val="00F45D85"/>
    <w:rsid w:val="00F4652B"/>
    <w:rsid w:val="00F46789"/>
    <w:rsid w:val="00F469DC"/>
    <w:rsid w:val="00F46F38"/>
    <w:rsid w:val="00F474F9"/>
    <w:rsid w:val="00F47561"/>
    <w:rsid w:val="00F47785"/>
    <w:rsid w:val="00F47E44"/>
    <w:rsid w:val="00F50483"/>
    <w:rsid w:val="00F504D0"/>
    <w:rsid w:val="00F50761"/>
    <w:rsid w:val="00F507C6"/>
    <w:rsid w:val="00F50F02"/>
    <w:rsid w:val="00F51BEC"/>
    <w:rsid w:val="00F52491"/>
    <w:rsid w:val="00F524A4"/>
    <w:rsid w:val="00F525DB"/>
    <w:rsid w:val="00F52C4A"/>
    <w:rsid w:val="00F531D0"/>
    <w:rsid w:val="00F53301"/>
    <w:rsid w:val="00F534A3"/>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876"/>
    <w:rsid w:val="00F568F8"/>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3D4"/>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C01"/>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1C3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87E9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7F3"/>
    <w:rsid w:val="00FA4E35"/>
    <w:rsid w:val="00FA52CD"/>
    <w:rsid w:val="00FA5BE4"/>
    <w:rsid w:val="00FA5CD5"/>
    <w:rsid w:val="00FA6367"/>
    <w:rsid w:val="00FA68D6"/>
    <w:rsid w:val="00FA6A62"/>
    <w:rsid w:val="00FA6B82"/>
    <w:rsid w:val="00FA6FC9"/>
    <w:rsid w:val="00FA71FE"/>
    <w:rsid w:val="00FA7667"/>
    <w:rsid w:val="00FA7BC6"/>
    <w:rsid w:val="00FA7BE4"/>
    <w:rsid w:val="00FA7D60"/>
    <w:rsid w:val="00FA7DB9"/>
    <w:rsid w:val="00FA7DCE"/>
    <w:rsid w:val="00FB0154"/>
    <w:rsid w:val="00FB0278"/>
    <w:rsid w:val="00FB02AC"/>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3F5"/>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300"/>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5E14"/>
    <w:rsid w:val="00FD63B6"/>
    <w:rsid w:val="00FD694C"/>
    <w:rsid w:val="00FD6A36"/>
    <w:rsid w:val="00FD750C"/>
    <w:rsid w:val="00FD76EA"/>
    <w:rsid w:val="00FD7D16"/>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62C"/>
    <w:rsid w:val="00FE49CC"/>
    <w:rsid w:val="00FE4A08"/>
    <w:rsid w:val="00FE4BF9"/>
    <w:rsid w:val="00FE4BFD"/>
    <w:rsid w:val="00FE4FF8"/>
    <w:rsid w:val="00FE51F7"/>
    <w:rsid w:val="00FE54F8"/>
    <w:rsid w:val="00FE5517"/>
    <w:rsid w:val="00FE578A"/>
    <w:rsid w:val="00FE5A94"/>
    <w:rsid w:val="00FE5B49"/>
    <w:rsid w:val="00FE5F2D"/>
    <w:rsid w:val="00FE755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022"/>
    <w:rsid w:val="00FF5AEA"/>
    <w:rsid w:val="00FF6379"/>
    <w:rsid w:val="00FF6655"/>
    <w:rsid w:val="00FF66D5"/>
    <w:rsid w:val="00FF68CF"/>
    <w:rsid w:val="00FF6A0A"/>
    <w:rsid w:val="00FF6AE9"/>
    <w:rsid w:val="00FF6DFB"/>
    <w:rsid w:val="00FF6E1A"/>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7216413">
      <w:bodyDiv w:val="1"/>
      <w:marLeft w:val="0"/>
      <w:marRight w:val="0"/>
      <w:marTop w:val="0"/>
      <w:marBottom w:val="0"/>
      <w:divBdr>
        <w:top w:val="none" w:sz="0" w:space="0" w:color="auto"/>
        <w:left w:val="none" w:sz="0" w:space="0" w:color="auto"/>
        <w:bottom w:val="none" w:sz="0" w:space="0" w:color="auto"/>
        <w:right w:val="none" w:sz="0" w:space="0" w:color="auto"/>
      </w:divBdr>
      <w:divsChild>
        <w:div w:id="1032270531">
          <w:marLeft w:val="547"/>
          <w:marRight w:val="0"/>
          <w:marTop w:val="67"/>
          <w:marBottom w:val="0"/>
          <w:divBdr>
            <w:top w:val="none" w:sz="0" w:space="0" w:color="auto"/>
            <w:left w:val="none" w:sz="0" w:space="0" w:color="auto"/>
            <w:bottom w:val="none" w:sz="0" w:space="0" w:color="auto"/>
            <w:right w:val="none" w:sz="0" w:space="0" w:color="auto"/>
          </w:divBdr>
        </w:div>
      </w:divsChild>
    </w:div>
    <w:div w:id="93014983">
      <w:bodyDiv w:val="1"/>
      <w:marLeft w:val="0"/>
      <w:marRight w:val="0"/>
      <w:marTop w:val="0"/>
      <w:marBottom w:val="0"/>
      <w:divBdr>
        <w:top w:val="none" w:sz="0" w:space="0" w:color="auto"/>
        <w:left w:val="none" w:sz="0" w:space="0" w:color="auto"/>
        <w:bottom w:val="none" w:sz="0" w:space="0" w:color="auto"/>
        <w:right w:val="none" w:sz="0" w:space="0" w:color="auto"/>
      </w:divBdr>
      <w:divsChild>
        <w:div w:id="75329584">
          <w:marLeft w:val="2074"/>
          <w:marRight w:val="0"/>
          <w:marTop w:val="260"/>
          <w:marBottom w:val="120"/>
          <w:divBdr>
            <w:top w:val="none" w:sz="0" w:space="0" w:color="auto"/>
            <w:left w:val="none" w:sz="0" w:space="0" w:color="auto"/>
            <w:bottom w:val="none" w:sz="0" w:space="0" w:color="auto"/>
            <w:right w:val="none" w:sz="0" w:space="0" w:color="auto"/>
          </w:divBdr>
        </w:div>
        <w:div w:id="1046177578">
          <w:marLeft w:val="2074"/>
          <w:marRight w:val="0"/>
          <w:marTop w:val="260"/>
          <w:marBottom w:val="120"/>
          <w:divBdr>
            <w:top w:val="none" w:sz="0" w:space="0" w:color="auto"/>
            <w:left w:val="none" w:sz="0" w:space="0" w:color="auto"/>
            <w:bottom w:val="none" w:sz="0" w:space="0" w:color="auto"/>
            <w:right w:val="none" w:sz="0" w:space="0" w:color="auto"/>
          </w:divBdr>
        </w:div>
        <w:div w:id="1339507407">
          <w:marLeft w:val="1354"/>
          <w:marRight w:val="0"/>
          <w:marTop w:val="260"/>
          <w:marBottom w:val="120"/>
          <w:divBdr>
            <w:top w:val="none" w:sz="0" w:space="0" w:color="auto"/>
            <w:left w:val="none" w:sz="0" w:space="0" w:color="auto"/>
            <w:bottom w:val="none" w:sz="0" w:space="0" w:color="auto"/>
            <w:right w:val="none" w:sz="0" w:space="0" w:color="auto"/>
          </w:divBdr>
        </w:div>
        <w:div w:id="1796752652">
          <w:marLeft w:val="1354"/>
          <w:marRight w:val="0"/>
          <w:marTop w:val="260"/>
          <w:marBottom w:val="120"/>
          <w:divBdr>
            <w:top w:val="none" w:sz="0" w:space="0" w:color="auto"/>
            <w:left w:val="none" w:sz="0" w:space="0" w:color="auto"/>
            <w:bottom w:val="none" w:sz="0" w:space="0" w:color="auto"/>
            <w:right w:val="none" w:sz="0" w:space="0" w:color="auto"/>
          </w:divBdr>
        </w:div>
        <w:div w:id="2056663207">
          <w:marLeft w:val="2074"/>
          <w:marRight w:val="0"/>
          <w:marTop w:val="260"/>
          <w:marBottom w:val="120"/>
          <w:divBdr>
            <w:top w:val="none" w:sz="0" w:space="0" w:color="auto"/>
            <w:left w:val="none" w:sz="0" w:space="0" w:color="auto"/>
            <w:bottom w:val="none" w:sz="0" w:space="0" w:color="auto"/>
            <w:right w:val="none" w:sz="0" w:space="0" w:color="auto"/>
          </w:divBdr>
        </w:div>
        <w:div w:id="2103182655">
          <w:marLeft w:val="547"/>
          <w:marRight w:val="0"/>
          <w:marTop w:val="0"/>
          <w:marBottom w:val="0"/>
          <w:divBdr>
            <w:top w:val="none" w:sz="0" w:space="0" w:color="auto"/>
            <w:left w:val="none" w:sz="0" w:space="0" w:color="auto"/>
            <w:bottom w:val="none" w:sz="0" w:space="0" w:color="auto"/>
            <w:right w:val="none" w:sz="0" w:space="0" w:color="auto"/>
          </w:divBdr>
        </w:div>
        <w:div w:id="2144763176">
          <w:marLeft w:val="2074"/>
          <w:marRight w:val="0"/>
          <w:marTop w:val="260"/>
          <w:marBottom w:val="12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561475">
      <w:bodyDiv w:val="1"/>
      <w:marLeft w:val="0"/>
      <w:marRight w:val="0"/>
      <w:marTop w:val="0"/>
      <w:marBottom w:val="0"/>
      <w:divBdr>
        <w:top w:val="none" w:sz="0" w:space="0" w:color="auto"/>
        <w:left w:val="none" w:sz="0" w:space="0" w:color="auto"/>
        <w:bottom w:val="none" w:sz="0" w:space="0" w:color="auto"/>
        <w:right w:val="none" w:sz="0" w:space="0" w:color="auto"/>
      </w:divBdr>
      <w:divsChild>
        <w:div w:id="176433821">
          <w:marLeft w:val="547"/>
          <w:marRight w:val="0"/>
          <w:marTop w:val="0"/>
          <w:marBottom w:val="0"/>
          <w:divBdr>
            <w:top w:val="none" w:sz="0" w:space="0" w:color="auto"/>
            <w:left w:val="none" w:sz="0" w:space="0" w:color="auto"/>
            <w:bottom w:val="none" w:sz="0" w:space="0" w:color="auto"/>
            <w:right w:val="none" w:sz="0" w:space="0" w:color="auto"/>
          </w:divBdr>
        </w:div>
        <w:div w:id="209925641">
          <w:marLeft w:val="2074"/>
          <w:marRight w:val="0"/>
          <w:marTop w:val="260"/>
          <w:marBottom w:val="120"/>
          <w:divBdr>
            <w:top w:val="none" w:sz="0" w:space="0" w:color="auto"/>
            <w:left w:val="none" w:sz="0" w:space="0" w:color="auto"/>
            <w:bottom w:val="none" w:sz="0" w:space="0" w:color="auto"/>
            <w:right w:val="none" w:sz="0" w:space="0" w:color="auto"/>
          </w:divBdr>
        </w:div>
        <w:div w:id="745959527">
          <w:marLeft w:val="2074"/>
          <w:marRight w:val="0"/>
          <w:marTop w:val="260"/>
          <w:marBottom w:val="120"/>
          <w:divBdr>
            <w:top w:val="none" w:sz="0" w:space="0" w:color="auto"/>
            <w:left w:val="none" w:sz="0" w:space="0" w:color="auto"/>
            <w:bottom w:val="none" w:sz="0" w:space="0" w:color="auto"/>
            <w:right w:val="none" w:sz="0" w:space="0" w:color="auto"/>
          </w:divBdr>
        </w:div>
        <w:div w:id="774642355">
          <w:marLeft w:val="1354"/>
          <w:marRight w:val="0"/>
          <w:marTop w:val="260"/>
          <w:marBottom w:val="120"/>
          <w:divBdr>
            <w:top w:val="none" w:sz="0" w:space="0" w:color="auto"/>
            <w:left w:val="none" w:sz="0" w:space="0" w:color="auto"/>
            <w:bottom w:val="none" w:sz="0" w:space="0" w:color="auto"/>
            <w:right w:val="none" w:sz="0" w:space="0" w:color="auto"/>
          </w:divBdr>
        </w:div>
        <w:div w:id="1169834541">
          <w:marLeft w:val="2074"/>
          <w:marRight w:val="0"/>
          <w:marTop w:val="260"/>
          <w:marBottom w:val="120"/>
          <w:divBdr>
            <w:top w:val="none" w:sz="0" w:space="0" w:color="auto"/>
            <w:left w:val="none" w:sz="0" w:space="0" w:color="auto"/>
            <w:bottom w:val="none" w:sz="0" w:space="0" w:color="auto"/>
            <w:right w:val="none" w:sz="0" w:space="0" w:color="auto"/>
          </w:divBdr>
        </w:div>
        <w:div w:id="1185942309">
          <w:marLeft w:val="1354"/>
          <w:marRight w:val="0"/>
          <w:marTop w:val="260"/>
          <w:marBottom w:val="120"/>
          <w:divBdr>
            <w:top w:val="none" w:sz="0" w:space="0" w:color="auto"/>
            <w:left w:val="none" w:sz="0" w:space="0" w:color="auto"/>
            <w:bottom w:val="none" w:sz="0" w:space="0" w:color="auto"/>
            <w:right w:val="none" w:sz="0" w:space="0" w:color="auto"/>
          </w:divBdr>
        </w:div>
        <w:div w:id="1554806430">
          <w:marLeft w:val="2074"/>
          <w:marRight w:val="0"/>
          <w:marTop w:val="260"/>
          <w:marBottom w:val="12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7277012">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07054212">
      <w:bodyDiv w:val="1"/>
      <w:marLeft w:val="0"/>
      <w:marRight w:val="0"/>
      <w:marTop w:val="0"/>
      <w:marBottom w:val="0"/>
      <w:divBdr>
        <w:top w:val="none" w:sz="0" w:space="0" w:color="auto"/>
        <w:left w:val="none" w:sz="0" w:space="0" w:color="auto"/>
        <w:bottom w:val="none" w:sz="0" w:space="0" w:color="auto"/>
        <w:right w:val="none" w:sz="0" w:space="0" w:color="auto"/>
      </w:divBdr>
      <w:divsChild>
        <w:div w:id="1167282963">
          <w:marLeft w:val="547"/>
          <w:marRight w:val="0"/>
          <w:marTop w:val="0"/>
          <w:marBottom w:val="0"/>
          <w:divBdr>
            <w:top w:val="none" w:sz="0" w:space="0" w:color="auto"/>
            <w:left w:val="none" w:sz="0" w:space="0" w:color="auto"/>
            <w:bottom w:val="none" w:sz="0" w:space="0" w:color="auto"/>
            <w:right w:val="none" w:sz="0" w:space="0" w:color="auto"/>
          </w:divBdr>
        </w:div>
        <w:div w:id="1345589495">
          <w:marLeft w:val="1354"/>
          <w:marRight w:val="0"/>
          <w:marTop w:val="260"/>
          <w:marBottom w:val="120"/>
          <w:divBdr>
            <w:top w:val="none" w:sz="0" w:space="0" w:color="auto"/>
            <w:left w:val="none" w:sz="0" w:space="0" w:color="auto"/>
            <w:bottom w:val="none" w:sz="0" w:space="0" w:color="auto"/>
            <w:right w:val="none" w:sz="0" w:space="0" w:color="auto"/>
          </w:divBdr>
        </w:div>
        <w:div w:id="1596481193">
          <w:marLeft w:val="1354"/>
          <w:marRight w:val="0"/>
          <w:marTop w:val="260"/>
          <w:marBottom w:val="12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16422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1238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0427762">
      <w:bodyDiv w:val="1"/>
      <w:marLeft w:val="0"/>
      <w:marRight w:val="0"/>
      <w:marTop w:val="0"/>
      <w:marBottom w:val="0"/>
      <w:divBdr>
        <w:top w:val="none" w:sz="0" w:space="0" w:color="auto"/>
        <w:left w:val="none" w:sz="0" w:space="0" w:color="auto"/>
        <w:bottom w:val="none" w:sz="0" w:space="0" w:color="auto"/>
        <w:right w:val="none" w:sz="0" w:space="0" w:color="auto"/>
      </w:divBdr>
    </w:div>
    <w:div w:id="598413086">
      <w:bodyDiv w:val="1"/>
      <w:marLeft w:val="0"/>
      <w:marRight w:val="0"/>
      <w:marTop w:val="0"/>
      <w:marBottom w:val="0"/>
      <w:divBdr>
        <w:top w:val="none" w:sz="0" w:space="0" w:color="auto"/>
        <w:left w:val="none" w:sz="0" w:space="0" w:color="auto"/>
        <w:bottom w:val="none" w:sz="0" w:space="0" w:color="auto"/>
        <w:right w:val="none" w:sz="0" w:space="0" w:color="auto"/>
      </w:divBdr>
      <w:divsChild>
        <w:div w:id="52195352">
          <w:marLeft w:val="1354"/>
          <w:marRight w:val="0"/>
          <w:marTop w:val="260"/>
          <w:marBottom w:val="120"/>
          <w:divBdr>
            <w:top w:val="none" w:sz="0" w:space="0" w:color="auto"/>
            <w:left w:val="none" w:sz="0" w:space="0" w:color="auto"/>
            <w:bottom w:val="none" w:sz="0" w:space="0" w:color="auto"/>
            <w:right w:val="none" w:sz="0" w:space="0" w:color="auto"/>
          </w:divBdr>
        </w:div>
        <w:div w:id="876939323">
          <w:marLeft w:val="547"/>
          <w:marRight w:val="0"/>
          <w:marTop w:val="0"/>
          <w:marBottom w:val="0"/>
          <w:divBdr>
            <w:top w:val="none" w:sz="0" w:space="0" w:color="auto"/>
            <w:left w:val="none" w:sz="0" w:space="0" w:color="auto"/>
            <w:bottom w:val="none" w:sz="0" w:space="0" w:color="auto"/>
            <w:right w:val="none" w:sz="0" w:space="0" w:color="auto"/>
          </w:divBdr>
        </w:div>
        <w:div w:id="1394505150">
          <w:marLeft w:val="1354"/>
          <w:marRight w:val="0"/>
          <w:marTop w:val="260"/>
          <w:marBottom w:val="120"/>
          <w:divBdr>
            <w:top w:val="none" w:sz="0" w:space="0" w:color="auto"/>
            <w:left w:val="none" w:sz="0" w:space="0" w:color="auto"/>
            <w:bottom w:val="none" w:sz="0" w:space="0" w:color="auto"/>
            <w:right w:val="none" w:sz="0" w:space="0" w:color="auto"/>
          </w:divBdr>
        </w:div>
      </w:divsChild>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9285831">
      <w:bodyDiv w:val="1"/>
      <w:marLeft w:val="0"/>
      <w:marRight w:val="0"/>
      <w:marTop w:val="0"/>
      <w:marBottom w:val="0"/>
      <w:divBdr>
        <w:top w:val="none" w:sz="0" w:space="0" w:color="auto"/>
        <w:left w:val="none" w:sz="0" w:space="0" w:color="auto"/>
        <w:bottom w:val="none" w:sz="0" w:space="0" w:color="auto"/>
        <w:right w:val="none" w:sz="0" w:space="0" w:color="auto"/>
      </w:divBdr>
      <w:divsChild>
        <w:div w:id="1144665173">
          <w:marLeft w:val="1354"/>
          <w:marRight w:val="0"/>
          <w:marTop w:val="26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698699651">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4064791">
      <w:bodyDiv w:val="1"/>
      <w:marLeft w:val="0"/>
      <w:marRight w:val="0"/>
      <w:marTop w:val="0"/>
      <w:marBottom w:val="0"/>
      <w:divBdr>
        <w:top w:val="none" w:sz="0" w:space="0" w:color="auto"/>
        <w:left w:val="none" w:sz="0" w:space="0" w:color="auto"/>
        <w:bottom w:val="none" w:sz="0" w:space="0" w:color="auto"/>
        <w:right w:val="none" w:sz="0" w:space="0" w:color="auto"/>
      </w:divBdr>
      <w:divsChild>
        <w:div w:id="333840739">
          <w:marLeft w:val="1354"/>
          <w:marRight w:val="0"/>
          <w:marTop w:val="260"/>
          <w:marBottom w:val="120"/>
          <w:divBdr>
            <w:top w:val="none" w:sz="0" w:space="0" w:color="auto"/>
            <w:left w:val="none" w:sz="0" w:space="0" w:color="auto"/>
            <w:bottom w:val="none" w:sz="0" w:space="0" w:color="auto"/>
            <w:right w:val="none" w:sz="0" w:space="0" w:color="auto"/>
          </w:divBdr>
        </w:div>
        <w:div w:id="719062547">
          <w:marLeft w:val="1354"/>
          <w:marRight w:val="0"/>
          <w:marTop w:val="260"/>
          <w:marBottom w:val="120"/>
          <w:divBdr>
            <w:top w:val="none" w:sz="0" w:space="0" w:color="auto"/>
            <w:left w:val="none" w:sz="0" w:space="0" w:color="auto"/>
            <w:bottom w:val="none" w:sz="0" w:space="0" w:color="auto"/>
            <w:right w:val="none" w:sz="0" w:space="0" w:color="auto"/>
          </w:divBdr>
        </w:div>
        <w:div w:id="1860505300">
          <w:marLeft w:val="1354"/>
          <w:marRight w:val="0"/>
          <w:marTop w:val="260"/>
          <w:marBottom w:val="12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32386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1558238">
      <w:bodyDiv w:val="1"/>
      <w:marLeft w:val="0"/>
      <w:marRight w:val="0"/>
      <w:marTop w:val="0"/>
      <w:marBottom w:val="0"/>
      <w:divBdr>
        <w:top w:val="none" w:sz="0" w:space="0" w:color="auto"/>
        <w:left w:val="none" w:sz="0" w:space="0" w:color="auto"/>
        <w:bottom w:val="none" w:sz="0" w:space="0" w:color="auto"/>
        <w:right w:val="none" w:sz="0" w:space="0" w:color="auto"/>
      </w:divBdr>
      <w:divsChild>
        <w:div w:id="404184581">
          <w:marLeft w:val="1354"/>
          <w:marRight w:val="0"/>
          <w:marTop w:val="260"/>
          <w:marBottom w:val="120"/>
          <w:divBdr>
            <w:top w:val="none" w:sz="0" w:space="0" w:color="auto"/>
            <w:left w:val="none" w:sz="0" w:space="0" w:color="auto"/>
            <w:bottom w:val="none" w:sz="0" w:space="0" w:color="auto"/>
            <w:right w:val="none" w:sz="0" w:space="0" w:color="auto"/>
          </w:divBdr>
        </w:div>
        <w:div w:id="1707563753">
          <w:marLeft w:val="547"/>
          <w:marRight w:val="0"/>
          <w:marTop w:val="0"/>
          <w:marBottom w:val="0"/>
          <w:divBdr>
            <w:top w:val="none" w:sz="0" w:space="0" w:color="auto"/>
            <w:left w:val="none" w:sz="0" w:space="0" w:color="auto"/>
            <w:bottom w:val="none" w:sz="0" w:space="0" w:color="auto"/>
            <w:right w:val="none" w:sz="0" w:space="0" w:color="auto"/>
          </w:divBdr>
        </w:div>
        <w:div w:id="1943756698">
          <w:marLeft w:val="1354"/>
          <w:marRight w:val="0"/>
          <w:marTop w:val="260"/>
          <w:marBottom w:val="12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7650482">
      <w:bodyDiv w:val="1"/>
      <w:marLeft w:val="0"/>
      <w:marRight w:val="0"/>
      <w:marTop w:val="0"/>
      <w:marBottom w:val="0"/>
      <w:divBdr>
        <w:top w:val="none" w:sz="0" w:space="0" w:color="auto"/>
        <w:left w:val="none" w:sz="0" w:space="0" w:color="auto"/>
        <w:bottom w:val="none" w:sz="0" w:space="0" w:color="auto"/>
        <w:right w:val="none" w:sz="0" w:space="0" w:color="auto"/>
      </w:divBdr>
      <w:divsChild>
        <w:div w:id="428357400">
          <w:marLeft w:val="1354"/>
          <w:marRight w:val="0"/>
          <w:marTop w:val="26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8252684">
      <w:bodyDiv w:val="1"/>
      <w:marLeft w:val="0"/>
      <w:marRight w:val="0"/>
      <w:marTop w:val="0"/>
      <w:marBottom w:val="0"/>
      <w:divBdr>
        <w:top w:val="none" w:sz="0" w:space="0" w:color="auto"/>
        <w:left w:val="none" w:sz="0" w:space="0" w:color="auto"/>
        <w:bottom w:val="none" w:sz="0" w:space="0" w:color="auto"/>
        <w:right w:val="none" w:sz="0" w:space="0" w:color="auto"/>
      </w:divBdr>
      <w:divsChild>
        <w:div w:id="573900051">
          <w:marLeft w:val="547"/>
          <w:marRight w:val="0"/>
          <w:marTop w:val="86"/>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2007434">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56373025">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0253104">
      <w:bodyDiv w:val="1"/>
      <w:marLeft w:val="0"/>
      <w:marRight w:val="0"/>
      <w:marTop w:val="0"/>
      <w:marBottom w:val="0"/>
      <w:divBdr>
        <w:top w:val="none" w:sz="0" w:space="0" w:color="auto"/>
        <w:left w:val="none" w:sz="0" w:space="0" w:color="auto"/>
        <w:bottom w:val="none" w:sz="0" w:space="0" w:color="auto"/>
        <w:right w:val="none" w:sz="0" w:space="0" w:color="auto"/>
      </w:divBdr>
      <w:divsChild>
        <w:div w:id="533542297">
          <w:marLeft w:val="1080"/>
          <w:marRight w:val="0"/>
          <w:marTop w:val="260"/>
          <w:marBottom w:val="120"/>
          <w:divBdr>
            <w:top w:val="none" w:sz="0" w:space="0" w:color="auto"/>
            <w:left w:val="none" w:sz="0" w:space="0" w:color="auto"/>
            <w:bottom w:val="none" w:sz="0" w:space="0" w:color="auto"/>
            <w:right w:val="none" w:sz="0" w:space="0" w:color="auto"/>
          </w:divBdr>
        </w:div>
        <w:div w:id="1093667863">
          <w:marLeft w:val="1080"/>
          <w:marRight w:val="0"/>
          <w:marTop w:val="260"/>
          <w:marBottom w:val="12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3552982">
      <w:bodyDiv w:val="1"/>
      <w:marLeft w:val="0"/>
      <w:marRight w:val="0"/>
      <w:marTop w:val="0"/>
      <w:marBottom w:val="0"/>
      <w:divBdr>
        <w:top w:val="none" w:sz="0" w:space="0" w:color="auto"/>
        <w:left w:val="none" w:sz="0" w:space="0" w:color="auto"/>
        <w:bottom w:val="none" w:sz="0" w:space="0" w:color="auto"/>
        <w:right w:val="none" w:sz="0" w:space="0" w:color="auto"/>
      </w:divBdr>
      <w:divsChild>
        <w:div w:id="416177740">
          <w:marLeft w:val="1354"/>
          <w:marRight w:val="0"/>
          <w:marTop w:val="2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06999093">
      <w:bodyDiv w:val="1"/>
      <w:marLeft w:val="0"/>
      <w:marRight w:val="0"/>
      <w:marTop w:val="0"/>
      <w:marBottom w:val="0"/>
      <w:divBdr>
        <w:top w:val="none" w:sz="0" w:space="0" w:color="auto"/>
        <w:left w:val="none" w:sz="0" w:space="0" w:color="auto"/>
        <w:bottom w:val="none" w:sz="0" w:space="0" w:color="auto"/>
        <w:right w:val="none" w:sz="0" w:space="0" w:color="auto"/>
      </w:divBdr>
    </w:div>
    <w:div w:id="1110203256">
      <w:bodyDiv w:val="1"/>
      <w:marLeft w:val="0"/>
      <w:marRight w:val="0"/>
      <w:marTop w:val="0"/>
      <w:marBottom w:val="0"/>
      <w:divBdr>
        <w:top w:val="none" w:sz="0" w:space="0" w:color="auto"/>
        <w:left w:val="none" w:sz="0" w:space="0" w:color="auto"/>
        <w:bottom w:val="none" w:sz="0" w:space="0" w:color="auto"/>
        <w:right w:val="none" w:sz="0" w:space="0" w:color="auto"/>
      </w:divBdr>
      <w:divsChild>
        <w:div w:id="1549806547">
          <w:marLeft w:val="547"/>
          <w:marRight w:val="0"/>
          <w:marTop w:val="0"/>
          <w:marBottom w:val="0"/>
          <w:divBdr>
            <w:top w:val="none" w:sz="0" w:space="0" w:color="auto"/>
            <w:left w:val="none" w:sz="0" w:space="0" w:color="auto"/>
            <w:bottom w:val="none" w:sz="0" w:space="0" w:color="auto"/>
            <w:right w:val="none" w:sz="0" w:space="0" w:color="auto"/>
          </w:divBdr>
        </w:div>
      </w:divsChild>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1085868">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29926478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83021478">
      <w:bodyDiv w:val="1"/>
      <w:marLeft w:val="0"/>
      <w:marRight w:val="0"/>
      <w:marTop w:val="0"/>
      <w:marBottom w:val="0"/>
      <w:divBdr>
        <w:top w:val="none" w:sz="0" w:space="0" w:color="auto"/>
        <w:left w:val="none" w:sz="0" w:space="0" w:color="auto"/>
        <w:bottom w:val="none" w:sz="0" w:space="0" w:color="auto"/>
        <w:right w:val="none" w:sz="0" w:space="0" w:color="auto"/>
      </w:divBdr>
      <w:divsChild>
        <w:div w:id="431513997">
          <w:marLeft w:val="1354"/>
          <w:marRight w:val="0"/>
          <w:marTop w:val="260"/>
          <w:marBottom w:val="0"/>
          <w:divBdr>
            <w:top w:val="none" w:sz="0" w:space="0" w:color="auto"/>
            <w:left w:val="none" w:sz="0" w:space="0" w:color="auto"/>
            <w:bottom w:val="none" w:sz="0" w:space="0" w:color="auto"/>
            <w:right w:val="none" w:sz="0" w:space="0" w:color="auto"/>
          </w:divBdr>
        </w:div>
        <w:div w:id="686753845">
          <w:marLeft w:val="2074"/>
          <w:marRight w:val="0"/>
          <w:marTop w:val="260"/>
          <w:marBottom w:val="0"/>
          <w:divBdr>
            <w:top w:val="none" w:sz="0" w:space="0" w:color="auto"/>
            <w:left w:val="none" w:sz="0" w:space="0" w:color="auto"/>
            <w:bottom w:val="none" w:sz="0" w:space="0" w:color="auto"/>
            <w:right w:val="none" w:sz="0" w:space="0" w:color="auto"/>
          </w:divBdr>
        </w:div>
        <w:div w:id="1464536707">
          <w:marLeft w:val="2074"/>
          <w:marRight w:val="0"/>
          <w:marTop w:val="260"/>
          <w:marBottom w:val="0"/>
          <w:divBdr>
            <w:top w:val="none" w:sz="0" w:space="0" w:color="auto"/>
            <w:left w:val="none" w:sz="0" w:space="0" w:color="auto"/>
            <w:bottom w:val="none" w:sz="0" w:space="0" w:color="auto"/>
            <w:right w:val="none" w:sz="0" w:space="0" w:color="auto"/>
          </w:divBdr>
        </w:div>
        <w:div w:id="1809205674">
          <w:marLeft w:val="2074"/>
          <w:marRight w:val="0"/>
          <w:marTop w:val="260"/>
          <w:marBottom w:val="0"/>
          <w:divBdr>
            <w:top w:val="none" w:sz="0" w:space="0" w:color="auto"/>
            <w:left w:val="none" w:sz="0" w:space="0" w:color="auto"/>
            <w:bottom w:val="none" w:sz="0" w:space="0" w:color="auto"/>
            <w:right w:val="none" w:sz="0" w:space="0" w:color="auto"/>
          </w:divBdr>
        </w:div>
      </w:divsChild>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7967234">
      <w:bodyDiv w:val="1"/>
      <w:marLeft w:val="0"/>
      <w:marRight w:val="0"/>
      <w:marTop w:val="0"/>
      <w:marBottom w:val="0"/>
      <w:divBdr>
        <w:top w:val="none" w:sz="0" w:space="0" w:color="auto"/>
        <w:left w:val="none" w:sz="0" w:space="0" w:color="auto"/>
        <w:bottom w:val="none" w:sz="0" w:space="0" w:color="auto"/>
        <w:right w:val="none" w:sz="0" w:space="0" w:color="auto"/>
      </w:divBdr>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64366069">
      <w:bodyDiv w:val="1"/>
      <w:marLeft w:val="0"/>
      <w:marRight w:val="0"/>
      <w:marTop w:val="0"/>
      <w:marBottom w:val="0"/>
      <w:divBdr>
        <w:top w:val="none" w:sz="0" w:space="0" w:color="auto"/>
        <w:left w:val="none" w:sz="0" w:space="0" w:color="auto"/>
        <w:bottom w:val="none" w:sz="0" w:space="0" w:color="auto"/>
        <w:right w:val="none" w:sz="0" w:space="0" w:color="auto"/>
      </w:divBdr>
      <w:divsChild>
        <w:div w:id="700669871">
          <w:marLeft w:val="547"/>
          <w:marRight w:val="0"/>
          <w:marTop w:val="8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46008893">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25056967">
      <w:bodyDiv w:val="1"/>
      <w:marLeft w:val="0"/>
      <w:marRight w:val="0"/>
      <w:marTop w:val="0"/>
      <w:marBottom w:val="0"/>
      <w:divBdr>
        <w:top w:val="none" w:sz="0" w:space="0" w:color="auto"/>
        <w:left w:val="none" w:sz="0" w:space="0" w:color="auto"/>
        <w:bottom w:val="none" w:sz="0" w:space="0" w:color="auto"/>
        <w:right w:val="none" w:sz="0" w:space="0" w:color="auto"/>
      </w:divBdr>
      <w:divsChild>
        <w:div w:id="673194134">
          <w:marLeft w:val="1354"/>
          <w:marRight w:val="0"/>
          <w:marTop w:val="260"/>
          <w:marBottom w:val="0"/>
          <w:divBdr>
            <w:top w:val="none" w:sz="0" w:space="0" w:color="auto"/>
            <w:left w:val="none" w:sz="0" w:space="0" w:color="auto"/>
            <w:bottom w:val="none" w:sz="0" w:space="0" w:color="auto"/>
            <w:right w:val="none" w:sz="0" w:space="0" w:color="auto"/>
          </w:divBdr>
        </w:div>
        <w:div w:id="1142845340">
          <w:marLeft w:val="2074"/>
          <w:marRight w:val="0"/>
          <w:marTop w:val="260"/>
          <w:marBottom w:val="0"/>
          <w:divBdr>
            <w:top w:val="none" w:sz="0" w:space="0" w:color="auto"/>
            <w:left w:val="none" w:sz="0" w:space="0" w:color="auto"/>
            <w:bottom w:val="none" w:sz="0" w:space="0" w:color="auto"/>
            <w:right w:val="none" w:sz="0" w:space="0" w:color="auto"/>
          </w:divBdr>
        </w:div>
        <w:div w:id="1300501546">
          <w:marLeft w:val="2074"/>
          <w:marRight w:val="0"/>
          <w:marTop w:val="260"/>
          <w:marBottom w:val="0"/>
          <w:divBdr>
            <w:top w:val="none" w:sz="0" w:space="0" w:color="auto"/>
            <w:left w:val="none" w:sz="0" w:space="0" w:color="auto"/>
            <w:bottom w:val="none" w:sz="0" w:space="0" w:color="auto"/>
            <w:right w:val="none" w:sz="0" w:space="0" w:color="auto"/>
          </w:divBdr>
        </w:div>
        <w:div w:id="1503548150">
          <w:marLeft w:val="2074"/>
          <w:marRight w:val="0"/>
          <w:marTop w:val="260"/>
          <w:marBottom w:val="0"/>
          <w:divBdr>
            <w:top w:val="none" w:sz="0" w:space="0" w:color="auto"/>
            <w:left w:val="none" w:sz="0" w:space="0" w:color="auto"/>
            <w:bottom w:val="none" w:sz="0" w:space="0" w:color="auto"/>
            <w:right w:val="none" w:sz="0" w:space="0" w:color="auto"/>
          </w:divBdr>
        </w:div>
      </w:divsChild>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1425557">
      <w:bodyDiv w:val="1"/>
      <w:marLeft w:val="0"/>
      <w:marRight w:val="0"/>
      <w:marTop w:val="0"/>
      <w:marBottom w:val="0"/>
      <w:divBdr>
        <w:top w:val="none" w:sz="0" w:space="0" w:color="auto"/>
        <w:left w:val="none" w:sz="0" w:space="0" w:color="auto"/>
        <w:bottom w:val="none" w:sz="0" w:space="0" w:color="auto"/>
        <w:right w:val="none" w:sz="0" w:space="0" w:color="auto"/>
      </w:divBdr>
      <w:divsChild>
        <w:div w:id="96563855">
          <w:marLeft w:val="1080"/>
          <w:marRight w:val="0"/>
          <w:marTop w:val="260"/>
          <w:marBottom w:val="120"/>
          <w:divBdr>
            <w:top w:val="none" w:sz="0" w:space="0" w:color="auto"/>
            <w:left w:val="none" w:sz="0" w:space="0" w:color="auto"/>
            <w:bottom w:val="none" w:sz="0" w:space="0" w:color="auto"/>
            <w:right w:val="none" w:sz="0" w:space="0" w:color="auto"/>
          </w:divBdr>
        </w:div>
        <w:div w:id="130947484">
          <w:marLeft w:val="1080"/>
          <w:marRight w:val="0"/>
          <w:marTop w:val="260"/>
          <w:marBottom w:val="120"/>
          <w:divBdr>
            <w:top w:val="none" w:sz="0" w:space="0" w:color="auto"/>
            <w:left w:val="none" w:sz="0" w:space="0" w:color="auto"/>
            <w:bottom w:val="none" w:sz="0" w:space="0" w:color="auto"/>
            <w:right w:val="none" w:sz="0" w:space="0" w:color="auto"/>
          </w:divBdr>
        </w:div>
        <w:div w:id="386343505">
          <w:marLeft w:val="547"/>
          <w:marRight w:val="0"/>
          <w:marTop w:val="86"/>
          <w:marBottom w:val="120"/>
          <w:divBdr>
            <w:top w:val="none" w:sz="0" w:space="0" w:color="auto"/>
            <w:left w:val="none" w:sz="0" w:space="0" w:color="auto"/>
            <w:bottom w:val="none" w:sz="0" w:space="0" w:color="auto"/>
            <w:right w:val="none" w:sz="0" w:space="0" w:color="auto"/>
          </w:divBdr>
        </w:div>
        <w:div w:id="820460857">
          <w:marLeft w:val="547"/>
          <w:marRight w:val="0"/>
          <w:marTop w:val="86"/>
          <w:marBottom w:val="0"/>
          <w:divBdr>
            <w:top w:val="none" w:sz="0" w:space="0" w:color="auto"/>
            <w:left w:val="none" w:sz="0" w:space="0" w:color="auto"/>
            <w:bottom w:val="none" w:sz="0" w:space="0" w:color="auto"/>
            <w:right w:val="none" w:sz="0" w:space="0" w:color="auto"/>
          </w:divBdr>
        </w:div>
        <w:div w:id="849686428">
          <w:marLeft w:val="1080"/>
          <w:marRight w:val="0"/>
          <w:marTop w:val="260"/>
          <w:marBottom w:val="120"/>
          <w:divBdr>
            <w:top w:val="none" w:sz="0" w:space="0" w:color="auto"/>
            <w:left w:val="none" w:sz="0" w:space="0" w:color="auto"/>
            <w:bottom w:val="none" w:sz="0" w:space="0" w:color="auto"/>
            <w:right w:val="none" w:sz="0" w:space="0" w:color="auto"/>
          </w:divBdr>
        </w:div>
        <w:div w:id="1260136636">
          <w:marLeft w:val="1080"/>
          <w:marRight w:val="0"/>
          <w:marTop w:val="260"/>
          <w:marBottom w:val="12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578C7A-4B6A-4869-9DA8-C37C53AE9796}"/>
</file>

<file path=customXml/itemProps2.xml><?xml version="1.0" encoding="utf-8"?>
<ds:datastoreItem xmlns:ds="http://schemas.openxmlformats.org/officeDocument/2006/customXml" ds:itemID="{DD8BB8F3-E05C-450B-AE68-C4EBEC5DBD41}">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2010-10-03T20:58:00Z</cp:lastPrinted>
  <dcterms:created xsi:type="dcterms:W3CDTF">2021-09-16T05:42:00Z</dcterms:created>
  <dcterms:modified xsi:type="dcterms:W3CDTF">2021-10-22T09:22:00Z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